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F8" w:rsidRPr="00F1559D" w:rsidRDefault="00C51DF8" w:rsidP="00C51DF8">
      <w:pPr>
        <w:spacing w:line="235" w:lineRule="auto"/>
        <w:ind w:left="260"/>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На основу члана 12. </w:t>
      </w:r>
      <w:proofErr w:type="gramStart"/>
      <w:r w:rsidRPr="00F1559D">
        <w:rPr>
          <w:rFonts w:ascii="Times New Roman" w:eastAsia="Times New Roman" w:hAnsi="Times New Roman" w:cs="Times New Roman"/>
          <w:sz w:val="24"/>
          <w:szCs w:val="24"/>
        </w:rPr>
        <w:t>став</w:t>
      </w:r>
      <w:proofErr w:type="gramEnd"/>
      <w:r w:rsidRPr="00F1559D">
        <w:rPr>
          <w:rFonts w:ascii="Times New Roman" w:eastAsia="Times New Roman" w:hAnsi="Times New Roman" w:cs="Times New Roman"/>
          <w:sz w:val="24"/>
          <w:szCs w:val="24"/>
        </w:rPr>
        <w:t xml:space="preserve"> 1. </w:t>
      </w:r>
      <w:proofErr w:type="gramStart"/>
      <w:r w:rsidRPr="00F1559D">
        <w:rPr>
          <w:rFonts w:ascii="Times New Roman" w:eastAsia="Times New Roman" w:hAnsi="Times New Roman" w:cs="Times New Roman"/>
          <w:sz w:val="24"/>
          <w:szCs w:val="24"/>
        </w:rPr>
        <w:t>тач</w:t>
      </w:r>
      <w:proofErr w:type="gramEnd"/>
      <w:r w:rsidRPr="00F1559D">
        <w:rPr>
          <w:rFonts w:ascii="Times New Roman" w:eastAsia="Times New Roman" w:hAnsi="Times New Roman" w:cs="Times New Roman"/>
          <w:sz w:val="24"/>
          <w:szCs w:val="24"/>
        </w:rPr>
        <w:t xml:space="preserve">. 13) Закона о високом образовању („Службени гласник РС”, бр. 88/2017 и 27/2018- др.закон), Национални савет за високо образовање, на седници одржаној </w:t>
      </w:r>
      <w:r w:rsidR="00F1559D" w:rsidRPr="00F1559D">
        <w:rPr>
          <w:rFonts w:ascii="Times New Roman" w:eastAsia="Times New Roman" w:hAnsi="Times New Roman" w:cs="Times New Roman"/>
          <w:sz w:val="24"/>
          <w:szCs w:val="24"/>
        </w:rPr>
        <w:t xml:space="preserve">12.09. </w:t>
      </w:r>
      <w:r w:rsidRPr="00F1559D">
        <w:rPr>
          <w:rFonts w:ascii="Times New Roman" w:eastAsia="Times New Roman" w:hAnsi="Times New Roman" w:cs="Times New Roman"/>
          <w:sz w:val="24"/>
          <w:szCs w:val="24"/>
        </w:rPr>
        <w:t xml:space="preserve">2018. </w:t>
      </w:r>
      <w:proofErr w:type="gramStart"/>
      <w:r w:rsidRPr="00F1559D">
        <w:rPr>
          <w:rFonts w:ascii="Times New Roman" w:eastAsia="Times New Roman" w:hAnsi="Times New Roman" w:cs="Times New Roman"/>
          <w:sz w:val="24"/>
          <w:szCs w:val="24"/>
        </w:rPr>
        <w:t>године</w:t>
      </w:r>
      <w:proofErr w:type="gramEnd"/>
      <w:r w:rsidRPr="00F1559D">
        <w:rPr>
          <w:rFonts w:ascii="Times New Roman" w:eastAsia="Times New Roman" w:hAnsi="Times New Roman" w:cs="Times New Roman"/>
          <w:sz w:val="24"/>
          <w:szCs w:val="24"/>
        </w:rPr>
        <w:t>, донео је</w:t>
      </w:r>
    </w:p>
    <w:p w:rsidR="00C51DF8" w:rsidRPr="00F1559D" w:rsidRDefault="00C51DF8" w:rsidP="00C51DF8">
      <w:pPr>
        <w:spacing w:line="374" w:lineRule="exact"/>
        <w:rPr>
          <w:rFonts w:ascii="Times New Roman" w:eastAsia="Times New Roman" w:hAnsi="Times New Roman" w:cs="Times New Roman"/>
          <w:sz w:val="24"/>
          <w:szCs w:val="24"/>
        </w:rPr>
      </w:pPr>
    </w:p>
    <w:p w:rsidR="00C51DF8" w:rsidRPr="00F1559D" w:rsidRDefault="00C51DF8" w:rsidP="00C51DF8">
      <w:pPr>
        <w:spacing w:line="0" w:lineRule="atLeast"/>
        <w:ind w:right="-259"/>
        <w:jc w:val="center"/>
        <w:rPr>
          <w:rFonts w:ascii="Times New Roman" w:eastAsia="Times New Roman" w:hAnsi="Times New Roman" w:cs="Times New Roman"/>
          <w:b/>
          <w:sz w:val="24"/>
          <w:szCs w:val="24"/>
        </w:rPr>
      </w:pPr>
      <w:r w:rsidRPr="00F1559D">
        <w:rPr>
          <w:rFonts w:ascii="Times New Roman" w:eastAsia="Times New Roman" w:hAnsi="Times New Roman" w:cs="Times New Roman"/>
          <w:b/>
          <w:sz w:val="24"/>
          <w:szCs w:val="24"/>
        </w:rPr>
        <w:t>ПРАВИЛНИК</w:t>
      </w:r>
    </w:p>
    <w:p w:rsidR="00C51DF8" w:rsidRPr="00F1559D" w:rsidRDefault="00C51DF8" w:rsidP="00C51DF8">
      <w:pPr>
        <w:spacing w:line="59" w:lineRule="exact"/>
        <w:rPr>
          <w:rFonts w:ascii="Times New Roman" w:eastAsia="Times New Roman" w:hAnsi="Times New Roman" w:cs="Times New Roman"/>
          <w:b/>
          <w:sz w:val="24"/>
          <w:szCs w:val="24"/>
        </w:rPr>
      </w:pPr>
    </w:p>
    <w:p w:rsidR="00C51DF8" w:rsidRPr="00F1559D" w:rsidRDefault="00C51DF8" w:rsidP="00C51DF8">
      <w:pPr>
        <w:spacing w:line="0" w:lineRule="atLeast"/>
        <w:ind w:right="-259"/>
        <w:jc w:val="center"/>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О СТАНДАРДИМА И ПОСТУПКУ ЗА АКРЕДИТАЦИЈУ ВИСОКОШКОЛСКИХ УСТАНОВА</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w:t>
      </w:r>
    </w:p>
    <w:p w:rsidR="00C51DF8" w:rsidRPr="00F1559D" w:rsidRDefault="00C51DF8" w:rsidP="00C51DF8">
      <w:pPr>
        <w:spacing w:before="60" w:after="60" w:line="235" w:lineRule="auto"/>
        <w:jc w:val="both"/>
        <w:rPr>
          <w:rFonts w:ascii="Times New Roman" w:eastAsia="Times New Roman" w:hAnsi="Times New Roman" w:cs="Times New Roman"/>
          <w:sz w:val="24"/>
          <w:szCs w:val="24"/>
          <w:lang w:val="sr-Cyrl-RS"/>
        </w:rPr>
      </w:pPr>
      <w:r w:rsidRPr="00F1559D">
        <w:rPr>
          <w:rFonts w:ascii="Times New Roman" w:eastAsia="Times New Roman" w:hAnsi="Times New Roman" w:cs="Times New Roman"/>
          <w:sz w:val="24"/>
          <w:szCs w:val="24"/>
        </w:rPr>
        <w:t>Овим Правилником утврђују се стандарди и поступак за акредитацију високошколских установа.</w:t>
      </w:r>
    </w:p>
    <w:p w:rsidR="00C51DF8" w:rsidRPr="00F1559D" w:rsidRDefault="00C51DF8" w:rsidP="00C51DF8">
      <w:pPr>
        <w:spacing w:before="60" w:after="60" w:line="235"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Стандарди из става 1. </w:t>
      </w:r>
      <w:proofErr w:type="gramStart"/>
      <w:r w:rsidRPr="00F1559D">
        <w:rPr>
          <w:rFonts w:ascii="Times New Roman" w:eastAsia="Times New Roman" w:hAnsi="Times New Roman" w:cs="Times New Roman"/>
          <w:sz w:val="24"/>
          <w:szCs w:val="24"/>
        </w:rPr>
        <w:t>овог</w:t>
      </w:r>
      <w:proofErr w:type="gramEnd"/>
      <w:r w:rsidRPr="00F1559D">
        <w:rPr>
          <w:rFonts w:ascii="Times New Roman" w:eastAsia="Times New Roman" w:hAnsi="Times New Roman" w:cs="Times New Roman"/>
          <w:sz w:val="24"/>
          <w:szCs w:val="24"/>
        </w:rPr>
        <w:t xml:space="preserve"> члана саставни су део овог Правилника.</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2.</w:t>
      </w:r>
    </w:p>
    <w:p w:rsidR="00C51DF8" w:rsidRPr="00F1559D" w:rsidRDefault="00C51DF8" w:rsidP="00C51DF8">
      <w:pPr>
        <w:spacing w:before="60" w:after="60" w:line="235"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Поступку акредитације високошколских установа (у даљем тексту: акредитација) подлежу све високошколске установе у Републици.</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3.</w:t>
      </w:r>
    </w:p>
    <w:p w:rsidR="00C51DF8" w:rsidRPr="00F1559D" w:rsidRDefault="00C51DF8" w:rsidP="00C51DF8">
      <w:pPr>
        <w:spacing w:before="60" w:after="60" w:line="235" w:lineRule="auto"/>
        <w:jc w:val="both"/>
        <w:rPr>
          <w:rFonts w:ascii="Times New Roman" w:eastAsia="Times New Roman" w:hAnsi="Times New Roman" w:cs="Times New Roman"/>
          <w:sz w:val="24"/>
          <w:szCs w:val="24"/>
          <w:lang w:val="sr-Cyrl-RS"/>
        </w:rPr>
      </w:pPr>
      <w:r w:rsidRPr="00F1559D">
        <w:rPr>
          <w:rFonts w:ascii="Times New Roman" w:eastAsia="Times New Roman" w:hAnsi="Times New Roman" w:cs="Times New Roman"/>
          <w:sz w:val="24"/>
          <w:szCs w:val="24"/>
        </w:rPr>
        <w:t>Поступак акредитације спроводи се на захтев високошколске установе односно министарства надлежног за послове високог образовања (у даљем тексту: Министарство), оснивача.</w:t>
      </w:r>
    </w:p>
    <w:p w:rsidR="00C51DF8" w:rsidRPr="00F1559D" w:rsidRDefault="00C51DF8" w:rsidP="00C51DF8">
      <w:pPr>
        <w:tabs>
          <w:tab w:val="left" w:pos="1054"/>
        </w:tabs>
        <w:spacing w:before="60" w:after="60" w:line="232" w:lineRule="auto"/>
        <w:jc w:val="both"/>
        <w:rPr>
          <w:rFonts w:ascii="Times New Roman" w:eastAsia="Times New Roman" w:hAnsi="Times New Roman" w:cs="Times New Roman"/>
          <w:sz w:val="24"/>
          <w:szCs w:val="24"/>
          <w:lang w:val="sr-Cyrl-RS"/>
        </w:rPr>
      </w:pPr>
      <w:r w:rsidRPr="00F1559D">
        <w:rPr>
          <w:rFonts w:ascii="Times New Roman" w:eastAsia="Times New Roman" w:hAnsi="Times New Roman" w:cs="Times New Roman"/>
          <w:sz w:val="24"/>
          <w:szCs w:val="24"/>
          <w:lang w:val="sr-Cyrl-RS"/>
        </w:rPr>
        <w:t xml:space="preserve">У </w:t>
      </w:r>
      <w:r w:rsidRPr="00F1559D">
        <w:rPr>
          <w:rFonts w:ascii="Times New Roman" w:eastAsia="Times New Roman" w:hAnsi="Times New Roman" w:cs="Times New Roman"/>
          <w:sz w:val="24"/>
          <w:szCs w:val="24"/>
        </w:rPr>
        <w:t xml:space="preserve">име високошколске установе захтев из става 1. </w:t>
      </w:r>
      <w:proofErr w:type="gramStart"/>
      <w:r w:rsidRPr="00F1559D">
        <w:rPr>
          <w:rFonts w:ascii="Times New Roman" w:eastAsia="Times New Roman" w:hAnsi="Times New Roman" w:cs="Times New Roman"/>
          <w:sz w:val="24"/>
          <w:szCs w:val="24"/>
        </w:rPr>
        <w:t>овог</w:t>
      </w:r>
      <w:proofErr w:type="gramEnd"/>
      <w:r w:rsidRPr="00F1559D">
        <w:rPr>
          <w:rFonts w:ascii="Times New Roman" w:eastAsia="Times New Roman" w:hAnsi="Times New Roman" w:cs="Times New Roman"/>
          <w:sz w:val="24"/>
          <w:szCs w:val="24"/>
        </w:rPr>
        <w:t xml:space="preserve"> члана подноси пословодни орган, по претходно донетој одлуци стручног органа.</w:t>
      </w: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Захтев за акредитацију се подноси Националном телу за акредитацију и проверу квалитета у високом образовању </w:t>
      </w:r>
      <w:r w:rsidRPr="00F1559D">
        <w:rPr>
          <w:rFonts w:ascii="Times New Roman" w:eastAsia="Times New Roman" w:hAnsi="Times New Roman" w:cs="Times New Roman"/>
          <w:sz w:val="24"/>
          <w:szCs w:val="24"/>
          <w:lang w:val="sr-Cyrl-RS"/>
        </w:rPr>
        <w:t xml:space="preserve">(у даљем тексту: Национално акредитационо тело) </w:t>
      </w:r>
      <w:r w:rsidRPr="00F1559D">
        <w:rPr>
          <w:rFonts w:ascii="Times New Roman" w:eastAsia="Times New Roman" w:hAnsi="Times New Roman" w:cs="Times New Roman"/>
          <w:sz w:val="24"/>
          <w:szCs w:val="24"/>
        </w:rPr>
        <w:t>на обрасцу чију садржину утврђује Комисија за акредитацију и проверу квалитета (у даљем тексту</w:t>
      </w:r>
      <w:r w:rsidRPr="00F1559D">
        <w:rPr>
          <w:rFonts w:ascii="Times New Roman" w:eastAsia="Times New Roman" w:hAnsi="Times New Roman" w:cs="Times New Roman"/>
          <w:sz w:val="24"/>
          <w:szCs w:val="24"/>
          <w:lang w:val="sr-Cyrl-RS"/>
        </w:rPr>
        <w:t>:</w:t>
      </w:r>
      <w:r w:rsidRPr="00F1559D">
        <w:rPr>
          <w:rFonts w:ascii="Times New Roman" w:eastAsia="Times New Roman" w:hAnsi="Times New Roman" w:cs="Times New Roman"/>
          <w:sz w:val="24"/>
          <w:szCs w:val="24"/>
        </w:rPr>
        <w:t xml:space="preserve"> Комисија</w:t>
      </w:r>
      <w:r w:rsidRPr="00F1559D">
        <w:rPr>
          <w:rFonts w:ascii="Times New Roman" w:eastAsia="Times New Roman" w:hAnsi="Times New Roman" w:cs="Times New Roman"/>
          <w:sz w:val="24"/>
          <w:szCs w:val="24"/>
          <w:lang w:val="sr-Cyrl-RS"/>
        </w:rPr>
        <w:t xml:space="preserve"> за акредитацију)</w:t>
      </w:r>
      <w:r w:rsidRPr="00F1559D">
        <w:rPr>
          <w:rFonts w:ascii="Times New Roman" w:eastAsia="Times New Roman" w:hAnsi="Times New Roman" w:cs="Times New Roman"/>
          <w:sz w:val="24"/>
          <w:szCs w:val="24"/>
        </w:rPr>
        <w:t xml:space="preserve">. </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4.</w:t>
      </w: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Уз захтев за акредитацију доставља се документација која је сачињена према упутству за припрему документације за акредитацију високошколске установе.</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5.</w:t>
      </w:r>
    </w:p>
    <w:p w:rsidR="00C51DF8" w:rsidRPr="00F1559D" w:rsidRDefault="00C51DF8" w:rsidP="00C51DF8">
      <w:pPr>
        <w:spacing w:line="61" w:lineRule="exact"/>
        <w:rPr>
          <w:rFonts w:ascii="Times New Roman" w:eastAsia="Times New Roman" w:hAnsi="Times New Roman" w:cs="Times New Roman"/>
          <w:sz w:val="24"/>
          <w:szCs w:val="24"/>
        </w:rPr>
      </w:pP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Комисија за акредитацију доноси:</w:t>
      </w:r>
    </w:p>
    <w:p w:rsidR="00C51DF8" w:rsidRPr="00F1559D" w:rsidRDefault="00C51DF8" w:rsidP="00C51DF8">
      <w:pPr>
        <w:numPr>
          <w:ilvl w:val="0"/>
          <w:numId w:val="2"/>
        </w:numPr>
        <w:spacing w:line="0" w:lineRule="atLeast"/>
        <w:ind w:firstLine="284"/>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упутство за припрему документације за акредитацију високошколских установа; </w:t>
      </w:r>
    </w:p>
    <w:p w:rsidR="00C51DF8" w:rsidRPr="00F1559D" w:rsidRDefault="00C51DF8" w:rsidP="00C51DF8">
      <w:pPr>
        <w:numPr>
          <w:ilvl w:val="0"/>
          <w:numId w:val="2"/>
        </w:numPr>
        <w:spacing w:line="0" w:lineRule="atLeast"/>
        <w:ind w:firstLine="284"/>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упутство рецензенту за процену испуњености стандарда за акредитацију високошколских установа.</w:t>
      </w:r>
    </w:p>
    <w:p w:rsidR="00C51DF8" w:rsidRPr="00F1559D" w:rsidRDefault="00C51DF8" w:rsidP="00C51DF8">
      <w:pPr>
        <w:spacing w:line="59" w:lineRule="exact"/>
        <w:rPr>
          <w:rFonts w:ascii="Times New Roman" w:eastAsia="Times New Roman" w:hAnsi="Times New Roman" w:cs="Times New Roman"/>
          <w:sz w:val="24"/>
          <w:szCs w:val="24"/>
        </w:rPr>
      </w:pP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Упутства из става 1. </w:t>
      </w:r>
      <w:proofErr w:type="gramStart"/>
      <w:r w:rsidRPr="00F1559D">
        <w:rPr>
          <w:rFonts w:ascii="Times New Roman" w:eastAsia="Times New Roman" w:hAnsi="Times New Roman" w:cs="Times New Roman"/>
          <w:sz w:val="24"/>
          <w:szCs w:val="24"/>
        </w:rPr>
        <w:t>овог</w:t>
      </w:r>
      <w:proofErr w:type="gramEnd"/>
      <w:r w:rsidRPr="00F1559D">
        <w:rPr>
          <w:rFonts w:ascii="Times New Roman" w:eastAsia="Times New Roman" w:hAnsi="Times New Roman" w:cs="Times New Roman"/>
          <w:sz w:val="24"/>
          <w:szCs w:val="24"/>
        </w:rPr>
        <w:t xml:space="preserve"> члана Национално акредитационо тело објављује на својој  Интернет страници.</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bookmarkStart w:id="0" w:name="page2"/>
      <w:bookmarkEnd w:id="0"/>
      <w:r w:rsidRPr="00F1559D">
        <w:rPr>
          <w:rFonts w:ascii="Times New Roman" w:eastAsia="Times New Roman" w:hAnsi="Times New Roman" w:cs="Times New Roman"/>
          <w:sz w:val="24"/>
          <w:szCs w:val="24"/>
        </w:rPr>
        <w:t>Члан 6.</w:t>
      </w: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Орган пословођења високошколске установе у складу са Законом гарантује:</w:t>
      </w:r>
    </w:p>
    <w:p w:rsidR="00C51DF8" w:rsidRPr="00F1559D" w:rsidRDefault="00C51DF8" w:rsidP="00C51DF8">
      <w:pPr>
        <w:numPr>
          <w:ilvl w:val="0"/>
          <w:numId w:val="5"/>
        </w:numPr>
        <w:spacing w:line="0" w:lineRule="atLeast"/>
        <w:ind w:left="142" w:firstLine="142"/>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 да су општи акти високошколске установе у складу са</w:t>
      </w:r>
      <w:r w:rsidRPr="00F1559D">
        <w:rPr>
          <w:rFonts w:ascii="Times New Roman" w:eastAsia="Times New Roman" w:hAnsi="Times New Roman" w:cs="Times New Roman"/>
          <w:sz w:val="24"/>
          <w:szCs w:val="24"/>
          <w:lang w:val="sr-Cyrl-RS"/>
        </w:rPr>
        <w:t xml:space="preserve"> Законом</w:t>
      </w:r>
      <w:r w:rsidRPr="00F1559D">
        <w:rPr>
          <w:rFonts w:ascii="Times New Roman" w:eastAsia="Times New Roman" w:hAnsi="Times New Roman" w:cs="Times New Roman"/>
          <w:sz w:val="24"/>
          <w:szCs w:val="24"/>
        </w:rPr>
        <w:t>;</w:t>
      </w:r>
    </w:p>
    <w:p w:rsidR="00C51DF8" w:rsidRPr="00F1559D" w:rsidRDefault="00C51DF8" w:rsidP="00C51DF8">
      <w:pPr>
        <w:numPr>
          <w:ilvl w:val="0"/>
          <w:numId w:val="5"/>
        </w:numPr>
        <w:spacing w:line="235" w:lineRule="auto"/>
        <w:ind w:left="142" w:firstLine="142"/>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lastRenderedPageBreak/>
        <w:t xml:space="preserve"> да је документација за акредитацију студијског програма урађена у складу са стандардима и упутством за припрему документације за акредитацију студијског програма;</w:t>
      </w:r>
    </w:p>
    <w:p w:rsidR="00C51DF8" w:rsidRPr="00F1559D" w:rsidRDefault="00C51DF8" w:rsidP="00C51DF8">
      <w:pPr>
        <w:numPr>
          <w:ilvl w:val="0"/>
          <w:numId w:val="5"/>
        </w:numPr>
        <w:spacing w:line="232" w:lineRule="auto"/>
        <w:ind w:left="142" w:firstLine="142"/>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 тачност података у документацији за акредитацију студијских програма.</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7.</w:t>
      </w:r>
    </w:p>
    <w:p w:rsidR="00C51DF8" w:rsidRPr="00F1559D" w:rsidRDefault="00C51DF8" w:rsidP="00C51DF8">
      <w:pPr>
        <w:spacing w:before="60" w:after="60" w:line="233" w:lineRule="auto"/>
        <w:jc w:val="both"/>
        <w:rPr>
          <w:rFonts w:ascii="Times New Roman" w:eastAsia="Times New Roman" w:hAnsi="Times New Roman" w:cs="Times New Roman"/>
          <w:sz w:val="24"/>
          <w:szCs w:val="24"/>
          <w:lang w:val="sr-Cyrl-RS"/>
        </w:rPr>
      </w:pPr>
      <w:r w:rsidRPr="00F1559D">
        <w:rPr>
          <w:rFonts w:ascii="Times New Roman" w:eastAsia="Times New Roman" w:hAnsi="Times New Roman" w:cs="Times New Roman"/>
          <w:sz w:val="24"/>
          <w:szCs w:val="24"/>
        </w:rPr>
        <w:t xml:space="preserve">Захтев за акредитацију са потребном документацијом се подноси Националном акредитационом телу, чија стручна служба проверава уредност захтева из члана 4. </w:t>
      </w:r>
      <w:proofErr w:type="gramStart"/>
      <w:r w:rsidRPr="00F1559D">
        <w:rPr>
          <w:rFonts w:ascii="Times New Roman" w:eastAsia="Times New Roman" w:hAnsi="Times New Roman" w:cs="Times New Roman"/>
          <w:sz w:val="24"/>
          <w:szCs w:val="24"/>
        </w:rPr>
        <w:t>овог</w:t>
      </w:r>
      <w:proofErr w:type="gramEnd"/>
      <w:r w:rsidRPr="00F1559D">
        <w:rPr>
          <w:rFonts w:ascii="Times New Roman" w:eastAsia="Times New Roman" w:hAnsi="Times New Roman" w:cs="Times New Roman"/>
          <w:sz w:val="24"/>
          <w:szCs w:val="24"/>
        </w:rPr>
        <w:t xml:space="preserve"> Правилника.</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Када је захтев уредан, Национално акредитационо тело</w:t>
      </w:r>
      <w:r w:rsidRPr="00F1559D">
        <w:rPr>
          <w:rFonts w:ascii="Times New Roman" w:hAnsi="Times New Roman" w:cs="Times New Roman"/>
          <w:sz w:val="24"/>
          <w:szCs w:val="24"/>
        </w:rPr>
        <w:t xml:space="preserve"> издаје потврду високошколској установи да је поднет уредан захтев. </w:t>
      </w:r>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rPr>
        <w:t>У случају да захтев није</w:t>
      </w:r>
      <w:r w:rsidRPr="00F1559D">
        <w:rPr>
          <w:rFonts w:ascii="Times New Roman" w:hAnsi="Times New Roman" w:cs="Times New Roman"/>
          <w:sz w:val="24"/>
          <w:szCs w:val="24"/>
          <w:lang w:val="sr-Cyrl-RS"/>
        </w:rPr>
        <w:t xml:space="preserve"> уредан, Национално акредитационо тело </w:t>
      </w:r>
      <w:r w:rsidRPr="00F1559D">
        <w:rPr>
          <w:rFonts w:ascii="Times New Roman" w:hAnsi="Times New Roman" w:cs="Times New Roman"/>
          <w:sz w:val="24"/>
          <w:szCs w:val="24"/>
        </w:rPr>
        <w:t>доноси закључак којим упућује високошколску установу да допуни захтев</w:t>
      </w:r>
      <w:r w:rsidRPr="00F1559D">
        <w:rPr>
          <w:rFonts w:ascii="Times New Roman" w:hAnsi="Times New Roman" w:cs="Times New Roman"/>
          <w:sz w:val="24"/>
          <w:szCs w:val="24"/>
          <w:lang w:val="sr-Cyrl-RS"/>
        </w:rPr>
        <w:t xml:space="preserve"> потребном </w:t>
      </w:r>
      <w:r w:rsidRPr="00F1559D">
        <w:rPr>
          <w:rFonts w:ascii="Times New Roman" w:hAnsi="Times New Roman" w:cs="Times New Roman"/>
          <w:sz w:val="24"/>
          <w:szCs w:val="24"/>
        </w:rPr>
        <w:t>документацијом у року од 30 дана</w:t>
      </w:r>
      <w:r w:rsidRPr="00F1559D">
        <w:rPr>
          <w:rFonts w:ascii="Times New Roman" w:hAnsi="Times New Roman" w:cs="Times New Roman"/>
          <w:sz w:val="24"/>
          <w:szCs w:val="24"/>
          <w:lang w:val="sr-Cyrl-RS"/>
        </w:rPr>
        <w:t xml:space="preserve"> од дана достављања закључка високошколској установи.  </w:t>
      </w:r>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lang w:val="sr-Cyrl-RS"/>
        </w:rPr>
        <w:t>Уколико високошколска установа</w:t>
      </w:r>
      <w:r w:rsidRPr="00F1559D">
        <w:rPr>
          <w:rFonts w:ascii="Times New Roman" w:hAnsi="Times New Roman" w:cs="Times New Roman"/>
          <w:sz w:val="24"/>
          <w:szCs w:val="24"/>
        </w:rPr>
        <w:t xml:space="preserve"> не допуни захтев у року</w:t>
      </w:r>
      <w:r w:rsidRPr="00F1559D">
        <w:rPr>
          <w:rFonts w:ascii="Times New Roman" w:hAnsi="Times New Roman" w:cs="Times New Roman"/>
          <w:sz w:val="24"/>
          <w:szCs w:val="24"/>
          <w:lang w:val="sr-Cyrl-RS"/>
        </w:rPr>
        <w:t xml:space="preserve"> из става 3. овог члана, Национално акредитационо тело</w:t>
      </w:r>
      <w:r w:rsidRPr="00F1559D">
        <w:rPr>
          <w:rFonts w:ascii="Times New Roman" w:hAnsi="Times New Roman" w:cs="Times New Roman"/>
          <w:sz w:val="24"/>
          <w:szCs w:val="24"/>
        </w:rPr>
        <w:t xml:space="preserve"> доноси решење о одбацивању захтева.</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8.</w:t>
      </w: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Ради утврђивања чињеница од значаја за вредновање високошколских установа и доношење одлуке о захтеву за акредитацију, Комисија за акредитацију образује поткомисије у чијем саставу су најмање два члана из одговарајућег образовно-научног, односно образовно-уметничког поља.</w:t>
      </w:r>
    </w:p>
    <w:p w:rsidR="00C51DF8" w:rsidRPr="00F1559D" w:rsidRDefault="00C51DF8" w:rsidP="00C51DF8">
      <w:pPr>
        <w:spacing w:before="60" w:after="60" w:line="233"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Поткомисија утврђује предлог за састав рецензентске комисије за акредитацију високошколске установе, коју сачињавају:</w:t>
      </w:r>
    </w:p>
    <w:p w:rsidR="00C51DF8" w:rsidRPr="00F1559D" w:rsidRDefault="00C51DF8" w:rsidP="00C51DF8">
      <w:pPr>
        <w:pStyle w:val="ListParagraph"/>
        <w:numPr>
          <w:ilvl w:val="0"/>
          <w:numId w:val="1"/>
        </w:numPr>
        <w:jc w:val="both"/>
        <w:rPr>
          <w:rFonts w:ascii="Times New Roman" w:hAnsi="Times New Roman" w:cs="Times New Roman"/>
          <w:sz w:val="24"/>
          <w:szCs w:val="24"/>
        </w:rPr>
      </w:pPr>
      <w:r w:rsidRPr="00F1559D">
        <w:rPr>
          <w:rFonts w:ascii="Times New Roman" w:hAnsi="Times New Roman" w:cs="Times New Roman"/>
          <w:sz w:val="24"/>
          <w:szCs w:val="24"/>
        </w:rPr>
        <w:t>три рецензента са листе коју је утврдио Национални савет</w:t>
      </w:r>
      <w:r w:rsidRPr="00F1559D">
        <w:rPr>
          <w:rFonts w:ascii="Times New Roman" w:hAnsi="Times New Roman" w:cs="Times New Roman"/>
          <w:sz w:val="24"/>
          <w:szCs w:val="24"/>
          <w:lang w:val="sr-Cyrl-RS"/>
        </w:rPr>
        <w:t>,</w:t>
      </w:r>
    </w:p>
    <w:p w:rsidR="00C51DF8" w:rsidRPr="00F1559D" w:rsidRDefault="00C51DF8" w:rsidP="00C51DF8">
      <w:pPr>
        <w:pStyle w:val="ListParagraph"/>
        <w:numPr>
          <w:ilvl w:val="0"/>
          <w:numId w:val="1"/>
        </w:numPr>
        <w:jc w:val="both"/>
        <w:rPr>
          <w:rFonts w:ascii="Times New Roman" w:hAnsi="Times New Roman" w:cs="Times New Roman"/>
          <w:sz w:val="24"/>
          <w:szCs w:val="24"/>
        </w:rPr>
      </w:pPr>
      <w:r w:rsidRPr="00F1559D">
        <w:rPr>
          <w:rFonts w:ascii="Times New Roman" w:hAnsi="Times New Roman" w:cs="Times New Roman"/>
          <w:sz w:val="24"/>
          <w:szCs w:val="24"/>
          <w:lang w:val="sr-Cyrl-RS"/>
        </w:rPr>
        <w:t>један студент</w:t>
      </w:r>
      <w:r w:rsidRPr="00F1559D">
        <w:rPr>
          <w:rFonts w:ascii="Times New Roman" w:hAnsi="Times New Roman" w:cs="Times New Roman"/>
          <w:sz w:val="24"/>
          <w:szCs w:val="24"/>
        </w:rPr>
        <w:t xml:space="preserve"> са листе студената коју утврђује Студентска конференција универзитета Србије</w:t>
      </w:r>
      <w:r w:rsidRPr="00F1559D">
        <w:rPr>
          <w:rFonts w:ascii="Times New Roman" w:hAnsi="Times New Roman" w:cs="Times New Roman"/>
          <w:sz w:val="24"/>
          <w:szCs w:val="24"/>
          <w:lang w:val="sr-Cyrl-RS"/>
        </w:rPr>
        <w:t>,</w:t>
      </w:r>
      <w:r w:rsidRPr="00F1559D">
        <w:rPr>
          <w:rFonts w:ascii="Times New Roman" w:hAnsi="Times New Roman" w:cs="Times New Roman"/>
          <w:sz w:val="24"/>
          <w:szCs w:val="24"/>
        </w:rPr>
        <w:t xml:space="preserve"> односно Студентска конференција академија струковних студија Србије</w:t>
      </w:r>
      <w:r w:rsidRPr="00F1559D">
        <w:rPr>
          <w:rFonts w:ascii="Times New Roman" w:hAnsi="Times New Roman" w:cs="Times New Roman"/>
          <w:sz w:val="24"/>
          <w:szCs w:val="24"/>
          <w:lang w:val="sr-Cyrl-RS"/>
        </w:rPr>
        <w:t xml:space="preserve"> и </w:t>
      </w:r>
    </w:p>
    <w:p w:rsidR="00C51DF8" w:rsidRPr="00F1559D" w:rsidRDefault="00C51DF8" w:rsidP="00C51DF8">
      <w:pPr>
        <w:pStyle w:val="ListParagraph"/>
        <w:numPr>
          <w:ilvl w:val="0"/>
          <w:numId w:val="1"/>
        </w:numPr>
        <w:jc w:val="both"/>
        <w:rPr>
          <w:rFonts w:ascii="Times New Roman" w:hAnsi="Times New Roman" w:cs="Times New Roman"/>
          <w:sz w:val="24"/>
          <w:szCs w:val="24"/>
        </w:rPr>
      </w:pPr>
      <w:r w:rsidRPr="00F1559D">
        <w:rPr>
          <w:rFonts w:ascii="Times New Roman" w:hAnsi="Times New Roman" w:cs="Times New Roman"/>
          <w:sz w:val="24"/>
          <w:szCs w:val="24"/>
        </w:rPr>
        <w:t xml:space="preserve">један стручњак за поједине области </w:t>
      </w:r>
      <w:r w:rsidRPr="00F1559D">
        <w:rPr>
          <w:rFonts w:ascii="Times New Roman" w:hAnsi="Times New Roman" w:cs="Times New Roman"/>
          <w:sz w:val="24"/>
          <w:szCs w:val="24"/>
          <w:lang w:val="sr-Cyrl-RS"/>
        </w:rPr>
        <w:t>из реда</w:t>
      </w:r>
      <w:r w:rsidRPr="00F1559D">
        <w:rPr>
          <w:rFonts w:ascii="Times New Roman" w:hAnsi="Times New Roman" w:cs="Times New Roman"/>
          <w:sz w:val="24"/>
          <w:szCs w:val="24"/>
        </w:rPr>
        <w:t xml:space="preserve"> послодаваца, професионалних или струковних удружења, тржишта рада, комора,</w:t>
      </w:r>
      <w:r w:rsidRPr="00F1559D">
        <w:rPr>
          <w:rFonts w:ascii="Times New Roman" w:hAnsi="Times New Roman" w:cs="Times New Roman"/>
          <w:sz w:val="24"/>
          <w:szCs w:val="24"/>
          <w:lang w:val="sr-Cyrl-RS"/>
        </w:rPr>
        <w:t xml:space="preserve"> кога предлажу одговарајуће организације. </w:t>
      </w:r>
      <w:bookmarkStart w:id="1" w:name="_GoBack"/>
      <w:bookmarkEnd w:id="1"/>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rPr>
        <w:t xml:space="preserve">Чланови поткомисија и рецензентских комисија за акредитацију високошколске </w:t>
      </w:r>
      <w:proofErr w:type="gramStart"/>
      <w:r w:rsidRPr="00F1559D">
        <w:rPr>
          <w:rFonts w:ascii="Times New Roman" w:hAnsi="Times New Roman" w:cs="Times New Roman"/>
          <w:sz w:val="24"/>
          <w:szCs w:val="24"/>
        </w:rPr>
        <w:t>установе</w:t>
      </w:r>
      <w:r w:rsidRPr="00F1559D">
        <w:rPr>
          <w:rFonts w:ascii="Times New Roman" w:hAnsi="Times New Roman" w:cs="Times New Roman"/>
          <w:sz w:val="24"/>
          <w:szCs w:val="24"/>
          <w:lang w:val="sr-Cyrl-RS"/>
        </w:rPr>
        <w:t xml:space="preserve"> </w:t>
      </w:r>
      <w:r w:rsidRPr="00F1559D">
        <w:rPr>
          <w:rFonts w:ascii="Times New Roman" w:hAnsi="Times New Roman" w:cs="Times New Roman"/>
          <w:sz w:val="24"/>
          <w:szCs w:val="24"/>
        </w:rPr>
        <w:t xml:space="preserve"> не</w:t>
      </w:r>
      <w:proofErr w:type="gramEnd"/>
      <w:r w:rsidRPr="00F1559D">
        <w:rPr>
          <w:rFonts w:ascii="Times New Roman" w:hAnsi="Times New Roman" w:cs="Times New Roman"/>
          <w:sz w:val="24"/>
          <w:szCs w:val="24"/>
        </w:rPr>
        <w:t xml:space="preserve"> смеју бити у сукобу интереса, а нарочито уколико су они или њихови блиски сродници у радном односу или било каквом пословном или другом аранжману у установи која је предмет поступка акредитације.</w:t>
      </w:r>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rPr>
        <w:t>Поткомисија упућује предлог из става 2 овог члана Комисији за акредитацију, која коначан предлог доставља директору</w:t>
      </w:r>
      <w:r w:rsidRPr="00F1559D">
        <w:rPr>
          <w:rFonts w:ascii="Times New Roman" w:hAnsi="Times New Roman" w:cs="Times New Roman"/>
          <w:sz w:val="24"/>
          <w:szCs w:val="24"/>
          <w:lang w:val="sr-Cyrl-RS"/>
        </w:rPr>
        <w:t xml:space="preserve"> Националног акредитационог тела</w:t>
      </w:r>
      <w:r w:rsidRPr="00F1559D">
        <w:rPr>
          <w:rFonts w:ascii="Times New Roman" w:hAnsi="Times New Roman" w:cs="Times New Roman"/>
          <w:sz w:val="24"/>
          <w:szCs w:val="24"/>
        </w:rPr>
        <w:t>.</w:t>
      </w:r>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rPr>
        <w:t xml:space="preserve">Директор </w:t>
      </w:r>
      <w:r w:rsidRPr="00F1559D">
        <w:rPr>
          <w:rFonts w:ascii="Times New Roman" w:hAnsi="Times New Roman" w:cs="Times New Roman"/>
          <w:sz w:val="24"/>
          <w:szCs w:val="24"/>
          <w:lang w:val="sr-Cyrl-RS"/>
        </w:rPr>
        <w:t xml:space="preserve">Националног акредитационог тела </w:t>
      </w:r>
      <w:r w:rsidRPr="00F1559D">
        <w:rPr>
          <w:rFonts w:ascii="Times New Roman" w:hAnsi="Times New Roman" w:cs="Times New Roman"/>
          <w:sz w:val="24"/>
          <w:szCs w:val="24"/>
        </w:rPr>
        <w:t>именује рецензентску комисију за акредитацију високошколске установе</w:t>
      </w:r>
      <w:r w:rsidRPr="00F1559D">
        <w:rPr>
          <w:rFonts w:ascii="Times New Roman" w:hAnsi="Times New Roman" w:cs="Times New Roman"/>
          <w:sz w:val="24"/>
          <w:szCs w:val="24"/>
          <w:lang w:val="sr-Cyrl-RS"/>
        </w:rPr>
        <w:t xml:space="preserve">, </w:t>
      </w:r>
      <w:r w:rsidRPr="00F1559D">
        <w:rPr>
          <w:rFonts w:ascii="Times New Roman" w:hAnsi="Times New Roman" w:cs="Times New Roman"/>
          <w:sz w:val="24"/>
          <w:szCs w:val="24"/>
        </w:rPr>
        <w:t xml:space="preserve">уз претходно изјашњење рецензената да нису у сукобу интереса. </w:t>
      </w:r>
    </w:p>
    <w:p w:rsidR="00C51DF8" w:rsidRPr="00F1559D" w:rsidRDefault="00C51DF8" w:rsidP="00C51DF8">
      <w:pPr>
        <w:spacing w:before="60" w:after="60"/>
        <w:jc w:val="both"/>
        <w:rPr>
          <w:rFonts w:ascii="Times New Roman" w:hAnsi="Times New Roman" w:cs="Times New Roman"/>
          <w:sz w:val="24"/>
          <w:szCs w:val="24"/>
        </w:rPr>
      </w:pPr>
      <w:r w:rsidRPr="00F1559D">
        <w:rPr>
          <w:rFonts w:ascii="Times New Roman" w:hAnsi="Times New Roman" w:cs="Times New Roman"/>
          <w:sz w:val="24"/>
          <w:szCs w:val="24"/>
          <w:lang w:val="sr-Cyrl-RS"/>
        </w:rPr>
        <w:t xml:space="preserve">Одлука </w:t>
      </w:r>
      <w:r w:rsidRPr="00F1559D">
        <w:rPr>
          <w:rFonts w:ascii="Times New Roman" w:hAnsi="Times New Roman" w:cs="Times New Roman"/>
          <w:sz w:val="24"/>
          <w:szCs w:val="24"/>
        </w:rPr>
        <w:t xml:space="preserve">о именовању рецензентске комисије за акредитацију високошколске установе са наведеним именима чланова комисије објављује се на сајту </w:t>
      </w:r>
      <w:r w:rsidRPr="00F1559D">
        <w:rPr>
          <w:rFonts w:ascii="Times New Roman" w:hAnsi="Times New Roman" w:cs="Times New Roman"/>
          <w:sz w:val="24"/>
          <w:szCs w:val="24"/>
          <w:lang w:val="sr-Cyrl-RS"/>
        </w:rPr>
        <w:t>Националног акредитационог тела</w:t>
      </w:r>
      <w:r w:rsidRPr="00F1559D">
        <w:rPr>
          <w:rFonts w:ascii="Times New Roman" w:hAnsi="Times New Roman" w:cs="Times New Roman"/>
          <w:sz w:val="24"/>
          <w:szCs w:val="24"/>
        </w:rPr>
        <w:t>.</w:t>
      </w:r>
    </w:p>
    <w:p w:rsidR="00C51DF8" w:rsidRPr="00F1559D" w:rsidRDefault="00C51DF8" w:rsidP="00C51DF8">
      <w:pPr>
        <w:spacing w:before="60" w:after="60" w:line="235"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lang w:val="sr-Cyrl-RS"/>
        </w:rPr>
        <w:lastRenderedPageBreak/>
        <w:t xml:space="preserve">Чланови рецензентске комисије </w:t>
      </w:r>
      <w:r w:rsidRPr="00F1559D">
        <w:rPr>
          <w:rFonts w:ascii="Times New Roman" w:eastAsia="Times New Roman" w:hAnsi="Times New Roman" w:cs="Times New Roman"/>
          <w:sz w:val="24"/>
          <w:szCs w:val="24"/>
        </w:rPr>
        <w:t xml:space="preserve">имају право на накнаду за </w:t>
      </w:r>
      <w:r w:rsidRPr="00F1559D">
        <w:rPr>
          <w:rFonts w:ascii="Times New Roman" w:eastAsia="Times New Roman" w:hAnsi="Times New Roman" w:cs="Times New Roman"/>
          <w:sz w:val="24"/>
          <w:szCs w:val="24"/>
          <w:lang w:val="sr-Cyrl-RS"/>
        </w:rPr>
        <w:t xml:space="preserve">свој рад, </w:t>
      </w:r>
      <w:r w:rsidRPr="00F1559D">
        <w:rPr>
          <w:rFonts w:ascii="Times New Roman" w:eastAsia="Times New Roman" w:hAnsi="Times New Roman" w:cs="Times New Roman"/>
          <w:sz w:val="24"/>
          <w:szCs w:val="24"/>
        </w:rPr>
        <w:t>у складу са актом Националног савета за високо образовање.</w:t>
      </w:r>
    </w:p>
    <w:p w:rsidR="00C51DF8" w:rsidRPr="00F1559D" w:rsidRDefault="00C51DF8" w:rsidP="00C51DF8">
      <w:pPr>
        <w:spacing w:before="60" w:after="60" w:line="232" w:lineRule="auto"/>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Накнада из става 2 овог члана исплаћује се из средстава из којих се финансира рад Комисије</w:t>
      </w:r>
      <w:r w:rsidRPr="00F1559D">
        <w:rPr>
          <w:rFonts w:ascii="Times New Roman" w:eastAsia="Times New Roman" w:hAnsi="Times New Roman" w:cs="Times New Roman"/>
          <w:sz w:val="24"/>
          <w:szCs w:val="24"/>
          <w:lang w:val="sr-Cyrl-RS"/>
        </w:rPr>
        <w:t xml:space="preserve"> за акредитацију</w:t>
      </w:r>
      <w:r w:rsidRPr="00F1559D">
        <w:rPr>
          <w:rFonts w:ascii="Times New Roman" w:eastAsia="Times New Roman" w:hAnsi="Times New Roman" w:cs="Times New Roman"/>
          <w:sz w:val="24"/>
          <w:szCs w:val="24"/>
        </w:rPr>
        <w:t>.</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9.</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Рецензентска комисија </w:t>
      </w:r>
      <w:r w:rsidRPr="00F1559D">
        <w:rPr>
          <w:rFonts w:ascii="Times New Roman" w:hAnsi="Times New Roman" w:cs="Times New Roman"/>
          <w:sz w:val="24"/>
          <w:szCs w:val="24"/>
        </w:rPr>
        <w:t>за акредитацију високошколске установе</w:t>
      </w:r>
      <w:r w:rsidRPr="00F1559D">
        <w:rPr>
          <w:rFonts w:ascii="Times New Roman" w:hAnsi="Times New Roman" w:cs="Times New Roman"/>
          <w:sz w:val="24"/>
          <w:szCs w:val="24"/>
          <w:lang w:val="sr-Cyrl-RS"/>
        </w:rPr>
        <w:t xml:space="preserve">, утврђује чињенице од значаја за доношење одлуке о захтеву за акредитацију непосредним увидом у рад високошколске установе, а о њеном доласку у високошколску установу, Национално акредитационо тело доставља обавештење најкасније 15 дана пре планиране посете.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Високошколска установа је дужна да рецензентској комисији </w:t>
      </w:r>
      <w:r w:rsidRPr="00F1559D">
        <w:rPr>
          <w:rFonts w:ascii="Times New Roman" w:hAnsi="Times New Roman" w:cs="Times New Roman"/>
          <w:sz w:val="24"/>
          <w:szCs w:val="24"/>
        </w:rPr>
        <w:t>за акредитацију високошколске установе</w:t>
      </w:r>
      <w:r w:rsidRPr="00F1559D">
        <w:rPr>
          <w:rFonts w:ascii="Times New Roman" w:hAnsi="Times New Roman" w:cs="Times New Roman"/>
          <w:sz w:val="24"/>
          <w:szCs w:val="24"/>
          <w:lang w:val="sr-Cyrl-RS"/>
        </w:rPr>
        <w:t xml:space="preserve">, обезбеди све тражене податке, слободан проступ и увид у наставни процес и процес управљања, увид у расположиви простор, сусрет са наставницима, студентима, ненаставним особљем, комисијом за самовредновање, алумни организацијом, као и све друго од значаја за процес акредитације.  </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10.</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Сваки од рецензената из члана 8, став 2 тачка 1 овог Правилника на рецензентском обрасцу, у складу са упутством из члана 5 став 1 тачка 2, анализира документацију за акредитацију високошколске установе и оцењује:</w:t>
      </w:r>
    </w:p>
    <w:p w:rsidR="00C51DF8" w:rsidRPr="00F1559D" w:rsidRDefault="00C51DF8" w:rsidP="00C51DF8">
      <w:pPr>
        <w:numPr>
          <w:ilvl w:val="0"/>
          <w:numId w:val="3"/>
        </w:numPr>
        <w:tabs>
          <w:tab w:val="left" w:pos="709"/>
        </w:tabs>
        <w:spacing w:line="232" w:lineRule="auto"/>
        <w:ind w:firstLine="425"/>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да ли је самовредновање изведено на основу стандарда за самовредновање и оцењивање квалитета високошколске установе;</w:t>
      </w:r>
    </w:p>
    <w:p w:rsidR="00C51DF8" w:rsidRPr="00F1559D" w:rsidRDefault="00C51DF8" w:rsidP="00C51DF8">
      <w:pPr>
        <w:numPr>
          <w:ilvl w:val="0"/>
          <w:numId w:val="3"/>
        </w:numPr>
        <w:tabs>
          <w:tab w:val="left" w:pos="709"/>
        </w:tabs>
        <w:spacing w:line="232" w:lineRule="auto"/>
        <w:ind w:firstLine="425"/>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који су стандарди при самовредновању и оцењивању квалитета испуњени у целини, који делимично, а који нису испуњени;</w:t>
      </w:r>
    </w:p>
    <w:p w:rsidR="00C51DF8" w:rsidRPr="00F1559D" w:rsidRDefault="00C51DF8" w:rsidP="00C51DF8">
      <w:pPr>
        <w:numPr>
          <w:ilvl w:val="0"/>
          <w:numId w:val="3"/>
        </w:numPr>
        <w:tabs>
          <w:tab w:val="left" w:pos="709"/>
        </w:tabs>
        <w:spacing w:line="232" w:lineRule="auto"/>
        <w:ind w:firstLine="425"/>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које су области деловања високошколске установе у квалитативном смислу задовољавајуће, које су делимично задовољавајуће и које су незадовољавајуће.</w:t>
      </w:r>
    </w:p>
    <w:p w:rsidR="00C51DF8" w:rsidRPr="00F1559D" w:rsidRDefault="00C51DF8" w:rsidP="00C51DF8">
      <w:pPr>
        <w:numPr>
          <w:ilvl w:val="0"/>
          <w:numId w:val="3"/>
        </w:numPr>
        <w:spacing w:line="232" w:lineRule="auto"/>
        <w:ind w:firstLine="425"/>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lang w:val="sr-Cyrl-RS"/>
        </w:rPr>
        <w:t xml:space="preserve">који су стандарди при акредитацији установе испуњени </w:t>
      </w:r>
      <w:r w:rsidRPr="00F1559D">
        <w:rPr>
          <w:rFonts w:ascii="Times New Roman" w:eastAsia="Times New Roman" w:hAnsi="Times New Roman" w:cs="Times New Roman"/>
          <w:sz w:val="24"/>
          <w:szCs w:val="24"/>
        </w:rPr>
        <w:t>у целини, који делимично, а који нису испуњени</w:t>
      </w:r>
      <w:r w:rsidRPr="00F1559D">
        <w:rPr>
          <w:rFonts w:ascii="Times New Roman" w:eastAsia="Times New Roman" w:hAnsi="Times New Roman" w:cs="Times New Roman"/>
          <w:sz w:val="24"/>
          <w:szCs w:val="24"/>
          <w:lang w:val="sr-Cyrl-RS"/>
        </w:rPr>
        <w:t>.</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На основу анализе и оцене из става 1 овог члана, као и анализе  и оцене из става 1 члана 9, рецензентска комисија саставља Извештај и доставља га високошколској установи која може у року од 15 дана, од дана достављања извештаја, да да евентуалне примедбе на Извештај.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Након истека рока из става 2 овог члана, рецензентска комисија саставља коначни извештај, који садржи оцену квалитета установе и подноси га поткомисји на разматрање. </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11.</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На основу Извештаја рецензентске комисије </w:t>
      </w:r>
      <w:r w:rsidRPr="00F1559D">
        <w:rPr>
          <w:rFonts w:ascii="Times New Roman" w:hAnsi="Times New Roman" w:cs="Times New Roman"/>
          <w:sz w:val="24"/>
          <w:szCs w:val="24"/>
        </w:rPr>
        <w:t>за акредитацију високошколске установе</w:t>
      </w:r>
      <w:r w:rsidRPr="00F1559D">
        <w:rPr>
          <w:rFonts w:ascii="Times New Roman" w:hAnsi="Times New Roman" w:cs="Times New Roman"/>
          <w:sz w:val="24"/>
          <w:szCs w:val="24"/>
          <w:lang w:val="sr-Cyrl-RS"/>
        </w:rPr>
        <w:t xml:space="preserve">, поткомисија утврђује предлог Одлуке о акредитацији високошколске установе и доставља га Комисији за акредитацију у року од 30 дана од дана достављања Извештаја рецензентске комисије </w:t>
      </w:r>
      <w:r w:rsidRPr="00F1559D">
        <w:rPr>
          <w:rFonts w:ascii="Times New Roman" w:hAnsi="Times New Roman" w:cs="Times New Roman"/>
          <w:sz w:val="24"/>
          <w:szCs w:val="24"/>
        </w:rPr>
        <w:t>за акредитацију високошколске установе</w:t>
      </w:r>
      <w:r w:rsidRPr="00F1559D">
        <w:rPr>
          <w:rFonts w:ascii="Times New Roman" w:hAnsi="Times New Roman" w:cs="Times New Roman"/>
          <w:sz w:val="24"/>
          <w:szCs w:val="24"/>
          <w:lang w:val="sr-Cyrl-RS"/>
        </w:rPr>
        <w:t xml:space="preserve">.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Уз предлог Одлуке о акредитацији високошколске установе доставља се Извештај из члана 10. став 3. овог Правилника. </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12.</w:t>
      </w:r>
    </w:p>
    <w:p w:rsidR="00C51DF8" w:rsidRPr="00F1559D" w:rsidRDefault="00C51DF8" w:rsidP="00C51DF8">
      <w:pPr>
        <w:spacing w:line="73" w:lineRule="exact"/>
        <w:rPr>
          <w:rFonts w:ascii="Times New Roman" w:eastAsia="Times New Roman" w:hAnsi="Times New Roman" w:cs="Times New Roman"/>
          <w:sz w:val="24"/>
          <w:szCs w:val="24"/>
        </w:rPr>
      </w:pP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lastRenderedPageBreak/>
        <w:t xml:space="preserve">Комисија на првој седници након пријема предлога Одлуке о акредитацији разматра достављени предлог, тражи допунска објашњења рецензентске комисије уколико је потребно, након чега доноси одлуку о акредитацији.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Одлука о акредитацији је донета ако за њу гласа више од половине укупног броја чланова Комисије.</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У поступку акредитације Национално акредитационо тело:</w:t>
      </w:r>
    </w:p>
    <w:p w:rsidR="00C51DF8" w:rsidRPr="00F1559D" w:rsidRDefault="00C51DF8" w:rsidP="00C51DF8">
      <w:pPr>
        <w:pStyle w:val="ListParagraph"/>
        <w:numPr>
          <w:ilvl w:val="0"/>
          <w:numId w:val="4"/>
        </w:numPr>
        <w:tabs>
          <w:tab w:val="left" w:pos="980"/>
        </w:tabs>
        <w:spacing w:line="0" w:lineRule="atLeast"/>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издаје уверење о акредитацији високошколске установе;</w:t>
      </w:r>
    </w:p>
    <w:p w:rsidR="00C51DF8" w:rsidRPr="00F1559D" w:rsidRDefault="00C51DF8" w:rsidP="00C51DF8">
      <w:pPr>
        <w:pStyle w:val="ListParagraph"/>
        <w:numPr>
          <w:ilvl w:val="0"/>
          <w:numId w:val="4"/>
        </w:numPr>
        <w:tabs>
          <w:tab w:val="left" w:pos="990"/>
        </w:tabs>
        <w:spacing w:line="235" w:lineRule="auto"/>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доноси решење којим се одбија захтев за акредитацију</w:t>
      </w:r>
      <w:r w:rsidRPr="00F1559D">
        <w:rPr>
          <w:rFonts w:ascii="Times New Roman" w:eastAsia="Times New Roman" w:hAnsi="Times New Roman" w:cs="Times New Roman"/>
          <w:sz w:val="24"/>
          <w:szCs w:val="24"/>
          <w:lang w:val="sr-Cyrl-RS"/>
        </w:rPr>
        <w:t>.</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Национално акредитационо тело издаје уверење о акредитацији, односно доноси решење којим се одбија захтев за акредитацију, најкасније у року од девет месеци од дана пријема уредног захтева.</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13.</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Против решења којим се одбија захтев за акредитацију високошколска установа може поднети жалбу Националном савету за високо образовање (у даљем тексту: Национални савет), преко Националног акредитационог тела, у року од 15 дана од дана пријема решења.</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Национални савет именује жалбену комисију у року од 30 дана од дана пријема жалбе на решење из става 1 овог члана.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У жалбену комисију именују се три рецензента из одговарајуће области са листе рецензената које је утврдио Национални савет. </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Рецензент из става 3 овог члана не може бити лице запослено на високошколској установи која је поднела жалбу, лице које је у сукобу интереса нити лице које је учествовало у поступку доношења решења из става 1 овог члана.</w:t>
      </w:r>
    </w:p>
    <w:p w:rsidR="00C51DF8" w:rsidRPr="00F1559D" w:rsidRDefault="00C51DF8" w:rsidP="00C51DF8">
      <w:pPr>
        <w:spacing w:line="62" w:lineRule="exact"/>
        <w:rPr>
          <w:rFonts w:ascii="Times New Roman" w:eastAsia="Times New Roman" w:hAnsi="Times New Roman" w:cs="Times New Roman"/>
          <w:sz w:val="24"/>
          <w:szCs w:val="24"/>
        </w:rPr>
      </w:pP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14.</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Жалбена комисија у року од 30 дана од дана именовања доставља Националном савету извештај и предлог за доношење одлуке о жалби поднето на решење из става 1, члана 13.</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Национални савет у року од 30 дана од достављања предлога жалбене комисије доноси решење којим може одбити жалбу или поништити првостепено решење и вратити Националном акредитационом телу на поновно одлучивање.</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Национални савет ће одбацити жалбу кад утврди да је недопуштена, неблаговремена или поднета од неовлашћеног лица.</w:t>
      </w:r>
    </w:p>
    <w:p w:rsidR="00C51DF8" w:rsidRPr="00F1559D" w:rsidRDefault="00C51DF8" w:rsidP="00C51DF8">
      <w:pPr>
        <w:spacing w:before="60" w:after="60"/>
        <w:jc w:val="both"/>
        <w:rPr>
          <w:rFonts w:ascii="Times New Roman" w:hAnsi="Times New Roman" w:cs="Times New Roman"/>
          <w:sz w:val="24"/>
          <w:szCs w:val="24"/>
          <w:lang w:val="sr-Cyrl-RS"/>
        </w:rPr>
      </w:pPr>
      <w:bookmarkStart w:id="2" w:name="page4"/>
      <w:bookmarkEnd w:id="2"/>
      <w:r w:rsidRPr="00F1559D">
        <w:rPr>
          <w:rFonts w:ascii="Times New Roman" w:hAnsi="Times New Roman" w:cs="Times New Roman"/>
          <w:sz w:val="24"/>
          <w:szCs w:val="24"/>
          <w:lang w:val="sr-Cyrl-RS"/>
        </w:rPr>
        <w:t>Национални савет ће одбити жалбу кад утврди да је поступак акредитације правилно спроведен и да је решење донето у складу са Законом и овим Правилником.</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 xml:space="preserve">Кад Национални савет утврди да је у поступку акредитације било пропуста, може, уз одговарајуће образложење поништити првостепено решење и вратити Националном акредитационом телу на поновно одлучивање. </w:t>
      </w:r>
    </w:p>
    <w:p w:rsidR="00C51DF8" w:rsidRPr="00F1559D" w:rsidRDefault="00C51DF8" w:rsidP="00C51DF8">
      <w:pPr>
        <w:spacing w:line="73" w:lineRule="exact"/>
        <w:rPr>
          <w:rFonts w:ascii="Times New Roman" w:eastAsia="Times New Roman" w:hAnsi="Times New Roman" w:cs="Times New Roman"/>
          <w:sz w:val="24"/>
          <w:szCs w:val="24"/>
        </w:rPr>
      </w:pP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15.</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lastRenderedPageBreak/>
        <w:t>Национално акредитационо тело је дужно да у року од 30 дана од дана пријема решења Националног савета о поништавању првостепеног решења и враћању на поновно одлучивање донесе решење у складу са правним схватањем Националног савета.</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Уколико високошколска установа уложи жалбу против поновљеног решења Националног акредитационог тела из става 1 овог члана, Национални савет ће сам, у року од 30 дана од дана пријема жалбе, одлучити о захтеву за акредитацију.</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Решење којим се жалба високошколске установе одбија односно решење којим Нацонални савет сам одлучује о акредитацији је коначно у управном поступку.</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Високошколска установа из става 3. овог члана има право да понови захтев за акредитацију по истеку рока од 90 дана од дана доношења коначног решења којим се одбија захтев за акредитацију.</w:t>
      </w:r>
    </w:p>
    <w:p w:rsidR="00C51DF8" w:rsidRPr="00F1559D" w:rsidRDefault="00C51DF8" w:rsidP="00C51DF8">
      <w:pPr>
        <w:spacing w:before="240" w:after="120"/>
        <w:ind w:right="-261"/>
        <w:jc w:val="center"/>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Члан 16.</w:t>
      </w:r>
    </w:p>
    <w:p w:rsidR="00C51DF8" w:rsidRPr="00F1559D" w:rsidRDefault="00C51DF8" w:rsidP="00C51DF8">
      <w:pPr>
        <w:spacing w:before="60" w:after="60"/>
        <w:jc w:val="both"/>
        <w:rPr>
          <w:rFonts w:ascii="Times New Roman" w:hAnsi="Times New Roman" w:cs="Times New Roman"/>
          <w:sz w:val="24"/>
          <w:szCs w:val="24"/>
          <w:lang w:val="sr-Cyrl-RS"/>
        </w:rPr>
      </w:pPr>
      <w:r w:rsidRPr="00F1559D">
        <w:rPr>
          <w:rFonts w:ascii="Times New Roman" w:hAnsi="Times New Roman" w:cs="Times New Roman"/>
          <w:sz w:val="24"/>
          <w:szCs w:val="24"/>
          <w:lang w:val="sr-Cyrl-RS"/>
        </w:rPr>
        <w:t>Овај Правилник ступа на снагу осмог дана од дана објављивања у „Службеном гласнику Републике Србије“.</w:t>
      </w:r>
    </w:p>
    <w:p w:rsidR="00C51DF8" w:rsidRPr="00F1559D" w:rsidRDefault="00C51DF8" w:rsidP="00C51DF8">
      <w:pPr>
        <w:spacing w:line="232" w:lineRule="auto"/>
        <w:ind w:left="260" w:firstLine="566"/>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ab/>
      </w:r>
      <w:r w:rsidRPr="00F1559D">
        <w:rPr>
          <w:rFonts w:ascii="Times New Roman" w:eastAsia="Times New Roman" w:hAnsi="Times New Roman" w:cs="Times New Roman"/>
          <w:sz w:val="24"/>
          <w:szCs w:val="24"/>
        </w:rPr>
        <w:tab/>
      </w:r>
      <w:r w:rsidRPr="00F1559D">
        <w:rPr>
          <w:rFonts w:ascii="Times New Roman" w:eastAsia="Times New Roman" w:hAnsi="Times New Roman" w:cs="Times New Roman"/>
          <w:sz w:val="24"/>
          <w:szCs w:val="24"/>
        </w:rPr>
        <w:tab/>
      </w:r>
      <w:r w:rsidRPr="00F1559D">
        <w:rPr>
          <w:rFonts w:ascii="Times New Roman" w:eastAsia="Times New Roman" w:hAnsi="Times New Roman" w:cs="Times New Roman"/>
          <w:sz w:val="24"/>
          <w:szCs w:val="24"/>
        </w:rPr>
        <w:tab/>
      </w:r>
      <w:r w:rsidRPr="00F1559D">
        <w:rPr>
          <w:rFonts w:ascii="Times New Roman" w:eastAsia="Times New Roman" w:hAnsi="Times New Roman" w:cs="Times New Roman"/>
          <w:sz w:val="24"/>
          <w:szCs w:val="24"/>
        </w:rPr>
        <w:tab/>
      </w:r>
      <w:r w:rsidRPr="00F1559D">
        <w:rPr>
          <w:rFonts w:ascii="Times New Roman" w:eastAsia="Times New Roman" w:hAnsi="Times New Roman" w:cs="Times New Roman"/>
          <w:sz w:val="24"/>
          <w:szCs w:val="24"/>
        </w:rPr>
        <w:tab/>
      </w:r>
    </w:p>
    <w:p w:rsidR="00C51DF8" w:rsidRPr="00F1559D" w:rsidRDefault="00C51DF8" w:rsidP="00C51DF8">
      <w:pPr>
        <w:spacing w:line="232" w:lineRule="auto"/>
        <w:ind w:left="260" w:firstLine="566"/>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ab/>
      </w:r>
    </w:p>
    <w:p w:rsidR="00C51DF8" w:rsidRPr="00F1559D" w:rsidRDefault="00C51DF8" w:rsidP="00C51DF8">
      <w:pPr>
        <w:spacing w:line="232" w:lineRule="auto"/>
        <w:ind w:left="5040" w:firstLine="720"/>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Председник</w:t>
      </w:r>
    </w:p>
    <w:p w:rsidR="00C51DF8" w:rsidRPr="00F1559D" w:rsidRDefault="00C51DF8" w:rsidP="00C51DF8">
      <w:pPr>
        <w:spacing w:line="232" w:lineRule="auto"/>
        <w:ind w:left="4320"/>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Националног савета за високо образовање</w:t>
      </w:r>
    </w:p>
    <w:p w:rsidR="00C51DF8" w:rsidRPr="00F1559D" w:rsidRDefault="00C51DF8" w:rsidP="00C51DF8">
      <w:pPr>
        <w:spacing w:line="232" w:lineRule="auto"/>
        <w:ind w:left="4320"/>
        <w:jc w:val="both"/>
        <w:rPr>
          <w:rFonts w:ascii="Times New Roman" w:eastAsia="Times New Roman" w:hAnsi="Times New Roman" w:cs="Times New Roman"/>
          <w:sz w:val="24"/>
          <w:szCs w:val="24"/>
        </w:rPr>
      </w:pPr>
    </w:p>
    <w:p w:rsidR="00C51DF8" w:rsidRPr="00F1559D" w:rsidRDefault="00C51DF8" w:rsidP="00C51DF8">
      <w:pPr>
        <w:spacing w:line="232" w:lineRule="auto"/>
        <w:ind w:left="4320"/>
        <w:jc w:val="both"/>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 xml:space="preserve">              </w:t>
      </w:r>
      <w:proofErr w:type="gramStart"/>
      <w:r w:rsidRPr="00F1559D">
        <w:rPr>
          <w:rFonts w:ascii="Times New Roman" w:eastAsia="Times New Roman" w:hAnsi="Times New Roman" w:cs="Times New Roman"/>
          <w:sz w:val="24"/>
          <w:szCs w:val="24"/>
        </w:rPr>
        <w:t>проф</w:t>
      </w:r>
      <w:proofErr w:type="gramEnd"/>
      <w:r w:rsidRPr="00F1559D">
        <w:rPr>
          <w:rFonts w:ascii="Times New Roman" w:eastAsia="Times New Roman" w:hAnsi="Times New Roman" w:cs="Times New Roman"/>
          <w:sz w:val="24"/>
          <w:szCs w:val="24"/>
        </w:rPr>
        <w:t>. др Бела Балинт</w:t>
      </w:r>
    </w:p>
    <w:p w:rsidR="00E266A8" w:rsidRPr="00F1559D" w:rsidRDefault="00E266A8"/>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p w:rsidR="009C51D3" w:rsidRPr="00F1559D" w:rsidRDefault="009C51D3" w:rsidP="009C51D3">
      <w:pPr>
        <w:ind w:left="2440" w:right="2180" w:firstLine="38"/>
        <w:rPr>
          <w:rFonts w:ascii="Times New Roman" w:eastAsia="Times New Roman" w:hAnsi="Times New Roman" w:cs="Times New Roman"/>
          <w:b/>
          <w:sz w:val="24"/>
          <w:szCs w:val="24"/>
        </w:rPr>
      </w:pPr>
      <w:r w:rsidRPr="00F1559D">
        <w:rPr>
          <w:rFonts w:ascii="Times New Roman" w:eastAsia="Times New Roman" w:hAnsi="Times New Roman" w:cs="Times New Roman"/>
          <w:b/>
          <w:sz w:val="24"/>
          <w:szCs w:val="24"/>
        </w:rPr>
        <w:t>СТАНДАРДИ ЗА АКРЕДИТАЦИЈУ ВИСОКОШКОЛСКИХ УСТАНОВА</w:t>
      </w:r>
    </w:p>
    <w:p w:rsidR="009C51D3" w:rsidRPr="00F1559D" w:rsidRDefault="009C51D3" w:rsidP="009C51D3">
      <w:pPr>
        <w:tabs>
          <w:tab w:val="left" w:pos="3258"/>
        </w:tabs>
        <w:rPr>
          <w:rFonts w:ascii="Times New Roman" w:eastAsia="Times New Roman" w:hAnsi="Times New Roman" w:cs="Times New Roman"/>
          <w:sz w:val="24"/>
          <w:szCs w:val="24"/>
        </w:rPr>
      </w:pPr>
      <w:r w:rsidRPr="00F1559D">
        <w:rPr>
          <w:rFonts w:ascii="Times New Roman" w:eastAsia="Times New Roman" w:hAnsi="Times New Roman" w:cs="Times New Roman"/>
          <w:sz w:val="24"/>
          <w:szCs w:val="24"/>
        </w:rPr>
        <w:tab/>
      </w:r>
    </w:p>
    <w:p w:rsidR="009C51D3" w:rsidRPr="00F1559D" w:rsidRDefault="009C51D3" w:rsidP="009C51D3">
      <w:pPr>
        <w:rPr>
          <w:rFonts w:ascii="Times New Roman" w:eastAsia="Times New Roman" w:hAnsi="Times New Roman" w:cs="Times New Roman"/>
          <w:sz w:val="24"/>
          <w:szCs w:val="24"/>
        </w:rPr>
      </w:pP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1: </w:t>
      </w:r>
      <w:r w:rsidRPr="00F1559D">
        <w:rPr>
          <w:rFonts w:ascii="Times New Roman" w:eastAsia="Times New Roman" w:hAnsi="Times New Roman" w:cs="Times New Roman"/>
          <w:sz w:val="24"/>
          <w:szCs w:val="24"/>
        </w:rPr>
        <w:t>Основни задаци и циљеви високошколске установе</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2: </w:t>
      </w:r>
      <w:r w:rsidRPr="00F1559D">
        <w:rPr>
          <w:rFonts w:ascii="Times New Roman" w:eastAsia="Times New Roman" w:hAnsi="Times New Roman" w:cs="Times New Roman"/>
          <w:sz w:val="24"/>
          <w:szCs w:val="24"/>
        </w:rPr>
        <w:t>Планирање и контрола</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3: </w:t>
      </w:r>
      <w:r w:rsidRPr="00F1559D">
        <w:rPr>
          <w:rFonts w:ascii="Times New Roman" w:eastAsia="Times New Roman" w:hAnsi="Times New Roman" w:cs="Times New Roman"/>
          <w:sz w:val="24"/>
          <w:szCs w:val="24"/>
        </w:rPr>
        <w:t>Организација и управљање</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4: </w:t>
      </w:r>
      <w:r w:rsidRPr="00F1559D">
        <w:rPr>
          <w:rFonts w:ascii="Times New Roman" w:eastAsia="Times New Roman" w:hAnsi="Times New Roman" w:cs="Times New Roman"/>
          <w:sz w:val="24"/>
          <w:szCs w:val="24"/>
        </w:rPr>
        <w:t>Студије</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5: </w:t>
      </w:r>
      <w:r w:rsidRPr="00F1559D">
        <w:rPr>
          <w:rFonts w:ascii="Times New Roman" w:eastAsia="Times New Roman" w:hAnsi="Times New Roman" w:cs="Times New Roman"/>
          <w:sz w:val="24"/>
          <w:szCs w:val="24"/>
        </w:rPr>
        <w:t>Научноистраживачки и уметнички рад</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6. </w:t>
      </w:r>
      <w:r w:rsidRPr="00F1559D">
        <w:rPr>
          <w:rFonts w:ascii="Times New Roman" w:eastAsia="Times New Roman" w:hAnsi="Times New Roman" w:cs="Times New Roman"/>
          <w:sz w:val="24"/>
          <w:szCs w:val="24"/>
        </w:rPr>
        <w:t>Наставно особље</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7: </w:t>
      </w:r>
      <w:r w:rsidRPr="00F1559D">
        <w:rPr>
          <w:rFonts w:ascii="Times New Roman" w:eastAsia="Times New Roman" w:hAnsi="Times New Roman" w:cs="Times New Roman"/>
          <w:sz w:val="24"/>
          <w:szCs w:val="24"/>
        </w:rPr>
        <w:t>Ненаставно особље</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8: </w:t>
      </w:r>
      <w:r w:rsidRPr="00F1559D">
        <w:rPr>
          <w:rFonts w:ascii="Times New Roman" w:eastAsia="Times New Roman" w:hAnsi="Times New Roman" w:cs="Times New Roman"/>
          <w:sz w:val="24"/>
          <w:szCs w:val="24"/>
        </w:rPr>
        <w:t>Студенти</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9: </w:t>
      </w:r>
      <w:r w:rsidRPr="00F1559D">
        <w:rPr>
          <w:rFonts w:ascii="Times New Roman" w:eastAsia="Times New Roman" w:hAnsi="Times New Roman" w:cs="Times New Roman"/>
          <w:sz w:val="24"/>
          <w:szCs w:val="24"/>
        </w:rPr>
        <w:t>Простор и опрема</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10: </w:t>
      </w:r>
      <w:r w:rsidRPr="00F1559D">
        <w:rPr>
          <w:rFonts w:ascii="Times New Roman" w:eastAsia="Times New Roman" w:hAnsi="Times New Roman" w:cs="Times New Roman"/>
          <w:sz w:val="24"/>
          <w:szCs w:val="24"/>
        </w:rPr>
        <w:t>Библиотека,</w:t>
      </w:r>
      <w:r w:rsidRPr="00F1559D">
        <w:rPr>
          <w:rFonts w:ascii="Times New Roman" w:eastAsia="Times New Roman" w:hAnsi="Times New Roman" w:cs="Times New Roman"/>
          <w:b/>
          <w:sz w:val="24"/>
          <w:szCs w:val="24"/>
        </w:rPr>
        <w:t xml:space="preserve"> </w:t>
      </w:r>
      <w:r w:rsidRPr="00F1559D">
        <w:rPr>
          <w:rFonts w:ascii="Times New Roman" w:eastAsia="Times New Roman" w:hAnsi="Times New Roman" w:cs="Times New Roman"/>
          <w:sz w:val="24"/>
          <w:szCs w:val="24"/>
        </w:rPr>
        <w:t>уџбеници и информатичка подршка</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11: </w:t>
      </w:r>
      <w:r w:rsidRPr="00F1559D">
        <w:rPr>
          <w:rFonts w:ascii="Times New Roman" w:eastAsia="Times New Roman" w:hAnsi="Times New Roman" w:cs="Times New Roman"/>
          <w:sz w:val="24"/>
          <w:szCs w:val="24"/>
        </w:rPr>
        <w:t>Унутрашњи механизми за осигурање квалитета</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12: </w:t>
      </w:r>
      <w:r w:rsidRPr="00F1559D">
        <w:rPr>
          <w:rFonts w:ascii="Times New Roman" w:eastAsia="Times New Roman" w:hAnsi="Times New Roman" w:cs="Times New Roman"/>
          <w:sz w:val="24"/>
          <w:szCs w:val="24"/>
        </w:rPr>
        <w:t>Извори финансирања</w:t>
      </w:r>
    </w:p>
    <w:p w:rsidR="009C51D3" w:rsidRPr="00F1559D" w:rsidRDefault="009C51D3" w:rsidP="009C51D3">
      <w:pPr>
        <w:ind w:left="820"/>
        <w:rPr>
          <w:rFonts w:ascii="Times New Roman" w:eastAsia="Times New Roman" w:hAnsi="Times New Roman" w:cs="Times New Roman"/>
          <w:sz w:val="24"/>
          <w:szCs w:val="24"/>
        </w:rPr>
      </w:pPr>
      <w:r w:rsidRPr="00F1559D">
        <w:rPr>
          <w:rFonts w:ascii="Times New Roman" w:eastAsia="Times New Roman" w:hAnsi="Times New Roman" w:cs="Times New Roman"/>
          <w:b/>
          <w:sz w:val="24"/>
          <w:szCs w:val="24"/>
        </w:rPr>
        <w:t xml:space="preserve">Стандард 13: </w:t>
      </w:r>
      <w:r w:rsidRPr="00F1559D">
        <w:rPr>
          <w:rFonts w:ascii="Times New Roman" w:eastAsia="Times New Roman" w:hAnsi="Times New Roman" w:cs="Times New Roman"/>
          <w:sz w:val="24"/>
          <w:szCs w:val="24"/>
        </w:rPr>
        <w:t>Јавност у раду</w:t>
      </w:r>
    </w:p>
    <w:p w:rsidR="009C51D3" w:rsidRPr="00F1559D" w:rsidRDefault="009C51D3" w:rsidP="009C51D3">
      <w:pPr>
        <w:ind w:left="820"/>
        <w:rPr>
          <w:rFonts w:ascii="Times New Roman" w:eastAsia="Times New Roman" w:hAnsi="Times New Roman" w:cs="Times New Roman"/>
          <w:sz w:val="24"/>
          <w:szCs w:val="24"/>
        </w:rPr>
      </w:pPr>
    </w:p>
    <w:p w:rsidR="009C51D3" w:rsidRPr="00F1559D" w:rsidRDefault="009C51D3" w:rsidP="009C51D3">
      <w:pPr>
        <w:rPr>
          <w:rFonts w:ascii="Times New Roman" w:eastAsia="Times New Roman" w:hAnsi="Times New Roman" w:cs="Times New Roman"/>
          <w:sz w:val="24"/>
          <w:szCs w:val="24"/>
        </w:rPr>
      </w:pP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1: Циљеви високошколске установе</w:t>
      </w:r>
    </w:p>
    <w:p w:rsidR="009C51D3" w:rsidRPr="00F1559D" w:rsidRDefault="009C51D3" w:rsidP="009C51D3">
      <w:pPr>
        <w:tabs>
          <w:tab w:val="left" w:pos="2826"/>
        </w:tabs>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ab/>
      </w:r>
    </w:p>
    <w:p w:rsidR="009C51D3" w:rsidRPr="00F1559D" w:rsidRDefault="009C51D3" w:rsidP="009C51D3">
      <w:pPr>
        <w:ind w:left="160"/>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има утврђене циљеве који су у складу са циљевима високог образовања, који су утврђени законом.</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1:</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w:t>
      </w:r>
      <w:r w:rsidRPr="00F1559D">
        <w:rPr>
          <w:rFonts w:ascii="Times New Roman" w:eastAsia="Times New Roman" w:hAnsi="Times New Roman" w:cs="Times New Roman"/>
          <w:sz w:val="22"/>
          <w:szCs w:val="22"/>
        </w:rPr>
        <w:tab/>
        <w:t>Циљеви показују друштвену оправданост постојања високошколске установе, одређују општи правац њене делатности и основ су за препознавање приоритета високошколске установе у будућем раду.</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1.2</w:t>
      </w:r>
      <w:r w:rsidRPr="00F1559D">
        <w:rPr>
          <w:rFonts w:ascii="Times New Roman" w:eastAsia="Times New Roman" w:hAnsi="Times New Roman" w:cs="Times New Roman"/>
          <w:sz w:val="22"/>
          <w:szCs w:val="22"/>
        </w:rPr>
        <w:tab/>
        <w:t>Циљеве високошколске установе, сажето изражене, утврђује орган управљања високошколске установе и објављују се у одговарајућој публикацији установе.</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w:t>
      </w:r>
      <w:r w:rsidRPr="00F1559D">
        <w:rPr>
          <w:rFonts w:ascii="Times New Roman" w:eastAsia="Times New Roman" w:hAnsi="Times New Roman" w:cs="Times New Roman"/>
          <w:sz w:val="22"/>
          <w:szCs w:val="22"/>
        </w:rPr>
        <w:tab/>
        <w:t>Циљеви су конкретни, оствариви и мерљиви у складу са расположим могућностима и ближе одређују делатност високошколске установе.</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1.4</w:t>
      </w:r>
      <w:r w:rsidRPr="00F1559D">
        <w:rPr>
          <w:rFonts w:ascii="Times New Roman" w:eastAsia="Times New Roman" w:hAnsi="Times New Roman" w:cs="Times New Roman"/>
          <w:sz w:val="22"/>
          <w:szCs w:val="22"/>
        </w:rPr>
        <w:tab/>
        <w:t>Све активности високошколске установе, а посебно развој студијских програма, су у складу са утврђеним основним задацима и циљевима високошколске установе.</w:t>
      </w:r>
    </w:p>
    <w:p w:rsidR="009C51D3" w:rsidRPr="00F1559D" w:rsidRDefault="009C51D3" w:rsidP="009C51D3">
      <w:pPr>
        <w:rPr>
          <w:rFonts w:ascii="Times New Roman" w:hAnsi="Times New Roman" w:cs="Times New Roman"/>
          <w:sz w:val="22"/>
          <w:szCs w:val="22"/>
        </w:rPr>
      </w:pP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2: Планирање и контрола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ind w:left="160"/>
        <w:jc w:val="both"/>
        <w:rPr>
          <w:rFonts w:ascii="Times New Roman" w:eastAsia="Times New Roman" w:hAnsi="Times New Roman" w:cs="Times New Roman"/>
          <w:b/>
          <w:sz w:val="22"/>
          <w:szCs w:val="22"/>
        </w:rPr>
      </w:pPr>
      <w:r w:rsidRPr="00F1559D">
        <w:rPr>
          <w:rFonts w:ascii="Times New Roman" w:eastAsia="Times New Roman" w:hAnsi="Times New Roman" w:cs="Times New Roman"/>
          <w:sz w:val="22"/>
          <w:szCs w:val="22"/>
        </w:rPr>
        <w:t>Да би остварила основне задатке и циљеве високошколска установа врши планирање и контролу резултата свих облика образовних, научних, уметничких, истраживачких и стручних активности у оквиру своје делатности.</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2:</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2.1</w:t>
      </w:r>
      <w:r w:rsidRPr="00F1559D">
        <w:rPr>
          <w:rFonts w:ascii="Times New Roman" w:eastAsia="Times New Roman" w:hAnsi="Times New Roman" w:cs="Times New Roman"/>
          <w:sz w:val="22"/>
          <w:szCs w:val="22"/>
        </w:rPr>
        <w:tab/>
        <w:t>Високошколска установа има прописан поступак краткорочног и дугорочног планирања. Планирање се врши на основу анализе унутрашњих и спољашњих чинилаца. Планирање је засновано на систематичном и сталном прикупљању података и њиховој стручној анализи. Резултати планирања су плански документи који су доступни јавности и примењују се у пракси.</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2.2</w:t>
      </w:r>
      <w:r w:rsidRPr="00F1559D">
        <w:rPr>
          <w:rFonts w:ascii="Times New Roman" w:eastAsia="Times New Roman" w:hAnsi="Times New Roman" w:cs="Times New Roman"/>
          <w:sz w:val="22"/>
          <w:szCs w:val="22"/>
        </w:rPr>
        <w:tab/>
        <w:t xml:space="preserve">Високошколска установа редовно и систематично контролише испуњавање основних циљева. Контрола се обавља поређењем планираних и остварених циљева и поређењем резултата високошколске установе са њеним резултатима у претходном периоду и са </w:t>
      </w:r>
      <w:r w:rsidRPr="00F1559D">
        <w:rPr>
          <w:rFonts w:ascii="Times New Roman" w:eastAsia="Times New Roman" w:hAnsi="Times New Roman" w:cs="Times New Roman"/>
          <w:sz w:val="22"/>
          <w:szCs w:val="22"/>
        </w:rPr>
        <w:lastRenderedPageBreak/>
        <w:t>резултатима сличних високошколских установа у земљи и свету. О резултатима контроле високошколска установа сачињава извештај који је доступан јавности.</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2.3</w:t>
      </w:r>
      <w:r w:rsidRPr="00F1559D">
        <w:rPr>
          <w:rFonts w:ascii="Times New Roman" w:eastAsia="Times New Roman" w:hAnsi="Times New Roman" w:cs="Times New Roman"/>
          <w:sz w:val="22"/>
          <w:szCs w:val="22"/>
        </w:rPr>
        <w:tab/>
        <w:t>Високошколска установа редовно преиспитује делотворност спроведеног планирања и контроле и ради на њиховом унапређењу.</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3: Организација и управљање</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ind w:left="160"/>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има организациону структуру и систем управљања који обезбеђују постизање циљева високошколске установе.</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b/>
          <w:sz w:val="22"/>
          <w:szCs w:val="22"/>
        </w:rPr>
        <w:t>Упутства за примену стандарда 3:</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3.1</w:t>
      </w:r>
      <w:r w:rsidRPr="00F1559D">
        <w:rPr>
          <w:rFonts w:ascii="Times New Roman" w:eastAsia="Times New Roman" w:hAnsi="Times New Roman" w:cs="Times New Roman"/>
          <w:sz w:val="22"/>
          <w:szCs w:val="22"/>
        </w:rPr>
        <w:tab/>
        <w:t>Организација високошколске установе, која је у складу са циљевима и друштвеним потребама, уређује се статутом установе.</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3.2</w:t>
      </w:r>
      <w:r w:rsidRPr="00F1559D">
        <w:rPr>
          <w:rFonts w:ascii="Times New Roman" w:eastAsia="Times New Roman" w:hAnsi="Times New Roman" w:cs="Times New Roman"/>
          <w:sz w:val="22"/>
          <w:szCs w:val="22"/>
        </w:rPr>
        <w:tab/>
        <w:t>Овлашћења и одговорности органа управљања, стручних органа високошколске установе, као и студентског парламента утврђени су статутом високошколске установе.</w:t>
      </w:r>
    </w:p>
    <w:p w:rsidR="009C51D3" w:rsidRPr="00F1559D" w:rsidRDefault="009C51D3" w:rsidP="009C51D3">
      <w:pPr>
        <w:tabs>
          <w:tab w:val="left" w:pos="680"/>
        </w:tabs>
        <w:ind w:left="700" w:hanging="539"/>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3.3</w:t>
      </w:r>
      <w:r w:rsidRPr="00F1559D">
        <w:rPr>
          <w:rFonts w:ascii="Times New Roman" w:eastAsia="Times New Roman" w:hAnsi="Times New Roman" w:cs="Times New Roman"/>
          <w:sz w:val="22"/>
          <w:szCs w:val="22"/>
        </w:rPr>
        <w:tab/>
        <w:t>Рад органа управљања, стручних органа и студентског парламента периодично се оцењује.</w:t>
      </w:r>
    </w:p>
    <w:p w:rsidR="009C51D3" w:rsidRPr="00F1559D" w:rsidRDefault="009C51D3" w:rsidP="009C51D3">
      <w:pPr>
        <w:tabs>
          <w:tab w:val="left" w:pos="680"/>
        </w:tabs>
        <w:ind w:left="160"/>
        <w:rPr>
          <w:rFonts w:ascii="Times New Roman" w:eastAsia="Times New Roman" w:hAnsi="Times New Roman" w:cs="Times New Roman"/>
          <w:sz w:val="22"/>
          <w:szCs w:val="22"/>
        </w:rPr>
      </w:pP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4: Студије</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ind w:left="160"/>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Садржај квалификација и диплома појединих врста и нивоа студија одговарају карактеру и циљевима студијских програма. Опис квалификација сваког студијског програма мора бити прецизно дефинисан и одговарати одређеном нивоу националног оквира квалификација. Студијски програми високошколске установе су у складу са основним циљевима и служе њиховом испуњењу. Високошколска установа систематично и ефективно планира, спроводи, надгледа, вреднује и унапређује квалитет студијских програма.</w:t>
      </w:r>
    </w:p>
    <w:p w:rsidR="009C51D3" w:rsidRPr="00F1559D" w:rsidRDefault="009C51D3" w:rsidP="009C51D3">
      <w:pPr>
        <w:ind w:left="160"/>
        <w:rPr>
          <w:rFonts w:ascii="Times New Roman" w:eastAsia="Times New Roman" w:hAnsi="Times New Roman" w:cs="Times New Roman"/>
          <w:b/>
          <w:sz w:val="22"/>
          <w:szCs w:val="22"/>
        </w:rPr>
      </w:pP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Упутства за примену стандарда 4:</w:t>
      </w:r>
    </w:p>
    <w:p w:rsidR="009C51D3" w:rsidRPr="00F1559D" w:rsidRDefault="009C51D3" w:rsidP="009C51D3">
      <w:pPr>
        <w:ind w:left="160"/>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4.1. Упутства за примену стандарда који се односе на врсту и степен студија:</w:t>
      </w:r>
    </w:p>
    <w:p w:rsidR="009C51D3" w:rsidRPr="00F1559D" w:rsidRDefault="009C51D3" w:rsidP="009C51D3">
      <w:pPr>
        <w:ind w:left="160"/>
        <w:jc w:val="both"/>
        <w:rPr>
          <w:rFonts w:ascii="Times New Roman" w:hAnsi="Times New Roman" w:cs="Times New Roman"/>
        </w:rPr>
      </w:pPr>
      <w:r w:rsidRPr="00F1559D">
        <w:rPr>
          <w:rFonts w:ascii="Times New Roman" w:eastAsia="Times New Roman" w:hAnsi="Times New Roman" w:cs="Times New Roman"/>
          <w:sz w:val="22"/>
          <w:szCs w:val="22"/>
        </w:rPr>
        <w:t xml:space="preserve">4.1.1 </w:t>
      </w:r>
      <w:r w:rsidRPr="00F1559D">
        <w:rPr>
          <w:rFonts w:ascii="Times New Roman" w:hAnsi="Times New Roman" w:cs="Times New Roman"/>
        </w:rPr>
        <w:t>Квалификације које означавају завршетак основних струковних студија стичу студенти: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 xml:space="preserve">који су показали знање у области студирања које се заснива на претходном образовању и које </w:t>
      </w:r>
      <w:r w:rsidRPr="00F1559D">
        <w:rPr>
          <w:rFonts w:ascii="Times New Roman" w:hAnsi="Times New Roman" w:cs="Times New Roman"/>
          <w:lang w:val="sr-Cyrl-RS"/>
        </w:rPr>
        <w:t xml:space="preserve">их </w:t>
      </w:r>
      <w:r w:rsidRPr="00F1559D">
        <w:rPr>
          <w:rFonts w:ascii="Times New Roman" w:hAnsi="Times New Roman" w:cs="Times New Roman"/>
        </w:rPr>
        <w:t>оспособљава за коришћење стручне литературе;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у стању да примене знање и разумевање у професији;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у стању да пренесу знања на друге;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поседују способност да наставе студије;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r>
      <w:proofErr w:type="gramStart"/>
      <w:r w:rsidRPr="00F1559D">
        <w:rPr>
          <w:rFonts w:ascii="Times New Roman" w:hAnsi="Times New Roman" w:cs="Times New Roman"/>
        </w:rPr>
        <w:t>који</w:t>
      </w:r>
      <w:proofErr w:type="gramEnd"/>
      <w:r w:rsidRPr="00F1559D">
        <w:rPr>
          <w:rFonts w:ascii="Times New Roman" w:hAnsi="Times New Roman" w:cs="Times New Roman"/>
        </w:rPr>
        <w:t xml:space="preserve"> поседују способност за тимски рад.</w:t>
      </w:r>
    </w:p>
    <w:p w:rsidR="009C51D3" w:rsidRPr="00F1559D" w:rsidRDefault="009C51D3" w:rsidP="009C51D3">
      <w:pPr>
        <w:ind w:left="160"/>
        <w:jc w:val="both"/>
        <w:rPr>
          <w:rFonts w:ascii="Times New Roman" w:eastAsia="Times New Roman" w:hAnsi="Times New Roman" w:cs="Times New Roman"/>
          <w:sz w:val="22"/>
          <w:szCs w:val="22"/>
        </w:rPr>
      </w:pPr>
    </w:p>
    <w:p w:rsidR="009C51D3" w:rsidRPr="00F1559D" w:rsidRDefault="009C51D3" w:rsidP="009C51D3">
      <w:pPr>
        <w:ind w:left="709" w:hanging="709"/>
        <w:jc w:val="both"/>
        <w:rPr>
          <w:rFonts w:ascii="Times New Roman" w:hAnsi="Times New Roman" w:cs="Times New Roman"/>
        </w:rPr>
      </w:pPr>
      <w:r w:rsidRPr="00F1559D">
        <w:rPr>
          <w:rFonts w:ascii="Times New Roman" w:eastAsia="Times New Roman" w:hAnsi="Times New Roman" w:cs="Times New Roman"/>
          <w:sz w:val="22"/>
          <w:szCs w:val="22"/>
        </w:rPr>
        <w:t xml:space="preserve">4.1.2 </w:t>
      </w:r>
      <w:r w:rsidRPr="00F1559D">
        <w:rPr>
          <w:rFonts w:ascii="Times New Roman" w:hAnsi="Times New Roman" w:cs="Times New Roman"/>
        </w:rPr>
        <w:t>Квалификације које означавају завршетак основних академских студија стичу студенти: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показали знање у области студирања које се заснива на претходном образовању и које је на нивоу који омогућава коришћење стручне литературе, али истовремено обухвата неке аспекте који се ослањају на кључна знања њиховог поља студирања;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у стању да примене своје знање и разумевање на начин који указује на професионални приступ послу или звању и који имају способности које се најчешће исказују смишљањем и одбраном аргумената и решавањем проблема унутар поља студирања;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имају способност да прикупљају и тумаче потребне податке;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имају способност размишљања о релевантним друштвеним, научним или етичким питањима;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у стању да о свом раду и резултатима рада обавештавају стручну и ширу јавност;</w:t>
      </w:r>
    </w:p>
    <w:p w:rsidR="009C51D3" w:rsidRPr="00F1559D" w:rsidRDefault="009C51D3" w:rsidP="009C51D3">
      <w:pPr>
        <w:ind w:left="160"/>
        <w:jc w:val="both"/>
        <w:rPr>
          <w:rFonts w:ascii="Times New Roman" w:eastAsia="Times New Roman" w:hAnsi="Times New Roman" w:cs="Times New Roman"/>
          <w:sz w:val="22"/>
          <w:szCs w:val="22"/>
        </w:rPr>
      </w:pPr>
      <w:r w:rsidRPr="00F1559D">
        <w:rPr>
          <w:rFonts w:ascii="Times New Roman" w:hAnsi="Times New Roman" w:cs="Times New Roman"/>
        </w:rPr>
        <w:t>-</w:t>
      </w:r>
      <w:r w:rsidRPr="00F1559D">
        <w:rPr>
          <w:rFonts w:ascii="Times New Roman" w:hAnsi="Times New Roman" w:cs="Times New Roman"/>
        </w:rPr>
        <w:tab/>
      </w:r>
      <w:proofErr w:type="gramStart"/>
      <w:r w:rsidRPr="00F1559D">
        <w:rPr>
          <w:rFonts w:ascii="Times New Roman" w:hAnsi="Times New Roman" w:cs="Times New Roman"/>
        </w:rPr>
        <w:t>који</w:t>
      </w:r>
      <w:proofErr w:type="gramEnd"/>
      <w:r w:rsidRPr="00F1559D">
        <w:rPr>
          <w:rFonts w:ascii="Times New Roman" w:hAnsi="Times New Roman" w:cs="Times New Roman"/>
        </w:rPr>
        <w:t xml:space="preserve"> су развили способности које су неопходне за наставак студија.</w:t>
      </w:r>
    </w:p>
    <w:p w:rsidR="009C51D3" w:rsidRPr="00F1559D" w:rsidRDefault="009C51D3" w:rsidP="009C51D3">
      <w:pPr>
        <w:ind w:left="160"/>
        <w:jc w:val="both"/>
        <w:rPr>
          <w:rFonts w:ascii="Times New Roman" w:hAnsi="Times New Roman" w:cs="Times New Roman"/>
        </w:rPr>
      </w:pPr>
      <w:proofErr w:type="gramStart"/>
      <w:r w:rsidRPr="00F1559D">
        <w:rPr>
          <w:rFonts w:ascii="Times New Roman" w:eastAsia="Times New Roman" w:hAnsi="Times New Roman" w:cs="Times New Roman"/>
          <w:sz w:val="22"/>
          <w:szCs w:val="22"/>
        </w:rPr>
        <w:t xml:space="preserve">4.1.3 </w:t>
      </w:r>
      <w:r w:rsidRPr="00F1559D">
        <w:rPr>
          <w:rFonts w:ascii="Times New Roman" w:eastAsia="Times New Roman" w:hAnsi="Times New Roman" w:cs="Times New Roman"/>
          <w:sz w:val="22"/>
          <w:szCs w:val="22"/>
          <w:lang w:val="sr-Cyrl-RS"/>
        </w:rPr>
        <w:t xml:space="preserve"> </w:t>
      </w:r>
      <w:r w:rsidRPr="00F1559D">
        <w:rPr>
          <w:rFonts w:ascii="Times New Roman" w:hAnsi="Times New Roman" w:cs="Times New Roman"/>
        </w:rPr>
        <w:t>Квалификације</w:t>
      </w:r>
      <w:proofErr w:type="gramEnd"/>
      <w:r w:rsidRPr="00F1559D">
        <w:rPr>
          <w:rFonts w:ascii="Times New Roman" w:hAnsi="Times New Roman" w:cs="Times New Roman"/>
        </w:rPr>
        <w:t xml:space="preserve"> које означавају завршетак специјалистичких струковних студија стичу студенти: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показали продубљено знање, разумевање и стручне вештине у одабраним ужим областима специјализације, које се заснива на знању и вештинама стеченим на основним струковним или основним академским студијама, као вид посебне припреме и одговарајуће је за успешан рад у области специјализације;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lastRenderedPageBreak/>
        <w:t>-</w:t>
      </w:r>
      <w:r w:rsidRPr="00F1559D">
        <w:rPr>
          <w:rFonts w:ascii="Times New Roman" w:hAnsi="Times New Roman" w:cs="Times New Roman"/>
        </w:rPr>
        <w:tab/>
        <w:t>који су у стању да примене продубљено знање, разумевање и вештине за успешно решавање сложених проблема у делимично новом или непознатом окружењу ужим областима студија;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стекли знања и вештине потребне за тимски рад при решавању сложених проблема из струке;</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имају повећану способност да интегришу стечена знања и вештине, да расуђују и дају на основу доступних информација могуће закључке који истовремено садрже промишљања о друштвеним и етичким одговорностима повезаним са применом њиховог знања и судова;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r>
      <w:proofErr w:type="gramStart"/>
      <w:r w:rsidRPr="00F1559D">
        <w:rPr>
          <w:rFonts w:ascii="Times New Roman" w:hAnsi="Times New Roman" w:cs="Times New Roman"/>
        </w:rPr>
        <w:t>који</w:t>
      </w:r>
      <w:proofErr w:type="gramEnd"/>
      <w:r w:rsidRPr="00F1559D">
        <w:rPr>
          <w:rFonts w:ascii="Times New Roman" w:hAnsi="Times New Roman" w:cs="Times New Roman"/>
        </w:rPr>
        <w:t xml:space="preserve"> су у стању да ефикасно прате и усвајају новине у области специјализације и да на јасан и недвосмислен начин пренесу своје закључке, знање и поступак закључивања стручној и широј јавности.</w:t>
      </w:r>
    </w:p>
    <w:p w:rsidR="009C51D3" w:rsidRPr="00F1559D" w:rsidRDefault="009C51D3" w:rsidP="009C51D3">
      <w:pPr>
        <w:ind w:left="160"/>
        <w:jc w:val="both"/>
        <w:rPr>
          <w:rFonts w:ascii="Times New Roman" w:eastAsia="Times New Roman" w:hAnsi="Times New Roman" w:cs="Times New Roman"/>
          <w:sz w:val="22"/>
          <w:szCs w:val="22"/>
        </w:rPr>
      </w:pPr>
    </w:p>
    <w:p w:rsidR="009C51D3" w:rsidRPr="00F1559D" w:rsidRDefault="009C51D3" w:rsidP="009C51D3">
      <w:pPr>
        <w:ind w:left="709" w:hanging="709"/>
        <w:jc w:val="both"/>
        <w:rPr>
          <w:rFonts w:ascii="Times New Roman" w:hAnsi="Times New Roman" w:cs="Times New Roman"/>
        </w:rPr>
      </w:pPr>
      <w:r w:rsidRPr="00F1559D">
        <w:rPr>
          <w:rFonts w:ascii="Times New Roman" w:eastAsia="Times New Roman" w:hAnsi="Times New Roman" w:cs="Times New Roman"/>
          <w:sz w:val="22"/>
          <w:szCs w:val="22"/>
        </w:rPr>
        <w:t xml:space="preserve">4.1.4 </w:t>
      </w:r>
      <w:r w:rsidRPr="00F1559D">
        <w:rPr>
          <w:rFonts w:ascii="Times New Roman" w:hAnsi="Times New Roman" w:cs="Times New Roman"/>
        </w:rPr>
        <w:t>Квалификације које означавају завршетак мастер струковних студија стичу студенти: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показали знање и разумевање у области студирања, које допуњује знање стечено на основним струковним студијама и представља основу за развијање критичког мишљења и примену знања у пракси;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у стању да примене знање у решавању проблема у новом или непознатом окружењу у ширим или мултидисциплинарним областима унутар образовно-научног односно образовно-уметничког поља студија;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имају способност да интегришу знање, решавају сложене проблеме и да расуђују на основу доступних информација које садрже промишљања о друштвеним и етичким одговорностима повезаним са применом њиховог знања и судова;</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 xml:space="preserve">који су у стању да на јасан и недвосмислен начин пренесу </w:t>
      </w:r>
      <w:r w:rsidRPr="00F1559D">
        <w:rPr>
          <w:rFonts w:ascii="Times New Roman" w:hAnsi="Times New Roman" w:cs="Times New Roman"/>
          <w:lang w:val="sr-Cyrl-RS"/>
        </w:rPr>
        <w:t>з</w:t>
      </w:r>
      <w:r w:rsidRPr="00F1559D">
        <w:rPr>
          <w:rFonts w:ascii="Times New Roman" w:hAnsi="Times New Roman" w:cs="Times New Roman"/>
        </w:rPr>
        <w:t>нање и начин закључивања стручној јавности;</w:t>
      </w:r>
    </w:p>
    <w:p w:rsidR="009C51D3" w:rsidRPr="00F1559D" w:rsidRDefault="009C51D3" w:rsidP="009C51D3">
      <w:pPr>
        <w:ind w:left="993" w:hanging="284"/>
        <w:jc w:val="both"/>
        <w:rPr>
          <w:rFonts w:ascii="Times New Roman" w:hAnsi="Times New Roman" w:cs="Times New Roman"/>
        </w:rPr>
      </w:pPr>
      <w:r w:rsidRPr="00F1559D">
        <w:rPr>
          <w:rFonts w:ascii="Times New Roman" w:hAnsi="Times New Roman" w:cs="Times New Roman"/>
        </w:rPr>
        <w:t>-</w:t>
      </w:r>
      <w:r w:rsidRPr="00F1559D">
        <w:rPr>
          <w:rFonts w:ascii="Times New Roman" w:hAnsi="Times New Roman" w:cs="Times New Roman"/>
        </w:rPr>
        <w:tab/>
        <w:t>који су оспособљени за решавање практичних проблема у привредним предузећима и јавним установама;</w:t>
      </w:r>
    </w:p>
    <w:p w:rsidR="009C51D3" w:rsidRPr="00F1559D" w:rsidRDefault="009C51D3" w:rsidP="009C51D3">
      <w:pPr>
        <w:ind w:left="160" w:firstLine="549"/>
        <w:jc w:val="both"/>
        <w:rPr>
          <w:rFonts w:ascii="Times New Roman" w:eastAsia="Times New Roman" w:hAnsi="Times New Roman" w:cs="Times New Roman"/>
          <w:sz w:val="22"/>
          <w:szCs w:val="22"/>
        </w:rPr>
      </w:pPr>
      <w:r w:rsidRPr="00F1559D">
        <w:rPr>
          <w:rFonts w:ascii="Times New Roman" w:hAnsi="Times New Roman" w:cs="Times New Roman"/>
          <w:lang w:val="sr-Cyrl-RS"/>
        </w:rPr>
        <w:t xml:space="preserve">-   </w:t>
      </w:r>
      <w:r w:rsidRPr="00F1559D">
        <w:rPr>
          <w:rFonts w:ascii="Times New Roman" w:hAnsi="Times New Roman" w:cs="Times New Roman"/>
        </w:rPr>
        <w:t>који поседују способност да наставе студије на начин који ће самостално</w:t>
      </w:r>
      <w:r w:rsidRPr="00F1559D">
        <w:rPr>
          <w:rFonts w:ascii="Times New Roman" w:hAnsi="Times New Roman" w:cs="Times New Roman"/>
          <w:lang w:val="sr-Cyrl-RS"/>
        </w:rPr>
        <w:t xml:space="preserve"> </w:t>
      </w:r>
      <w:r w:rsidRPr="00F1559D">
        <w:rPr>
          <w:rFonts w:ascii="Times New Roman" w:hAnsi="Times New Roman" w:cs="Times New Roman"/>
        </w:rPr>
        <w:t>изабрати.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4.1.5 Квалификације које означавају завршетак мастер академских студија стичу студенти: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показали знање и разумевање у области студирања, које допуњује знање стечено на основним академским студијама и представља основу за развијање критичког мишљења и примену знања;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у стању да примене знање у решавању проблема у новом или непознатом окружењу у ширим или мултидисциплинарним областима унутар образовно-научног односно образовно-уметничког поља студија;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имају способност да интегришу знање, решавају сложене проблеме и да расуђују на основу доступних информација које садрже промишљања о друштвеним и етичким одговорностима повезаним са применом њиховог знања и судова;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 </w:t>
      </w:r>
      <w:proofErr w:type="gramStart"/>
      <w:r w:rsidRPr="00F1559D">
        <w:rPr>
          <w:rFonts w:ascii="Times New Roman" w:eastAsia="Times New Roman" w:hAnsi="Times New Roman" w:cs="Times New Roman"/>
          <w:sz w:val="22"/>
          <w:szCs w:val="22"/>
        </w:rPr>
        <w:t>који</w:t>
      </w:r>
      <w:proofErr w:type="gramEnd"/>
      <w:r w:rsidRPr="00F1559D">
        <w:rPr>
          <w:rFonts w:ascii="Times New Roman" w:eastAsia="Times New Roman" w:hAnsi="Times New Roman" w:cs="Times New Roman"/>
          <w:sz w:val="22"/>
          <w:szCs w:val="22"/>
        </w:rPr>
        <w:t xml:space="preserve"> су у стању да на јасан и недвосмислен начин пренесу знање и начин закључивања стручној и широј јавности.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4.1.6</w:t>
      </w:r>
      <w:r w:rsidRPr="00F1559D">
        <w:rPr>
          <w:rFonts w:ascii="Times New Roman" w:eastAsia="Times New Roman" w:hAnsi="Times New Roman" w:cs="Times New Roman"/>
          <w:sz w:val="22"/>
          <w:szCs w:val="22"/>
        </w:rPr>
        <w:tab/>
        <w:t>Квалификације које означавају завршетак специјалистичких академских студија стичу студенти: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показали продубљено знање, разумевање и способности у одабраним ужим научним и уметничким областима специјализације, засновано на знању и вештинама стеченим на мастер академским студијама и одговарајуће је за истраживање у датим ужим научним и уметничким областима студија;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у стању да примене стечено продубљено знање, разумевање и способности стечене током специјалистичких студија за успешно решавање сложених проблема у новом или непознатом окружењу, у ужим научним и уметничким областима студија;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имају повећану способност да повежу стечена знања и решавају сложене проблеме, да расуђују и да на основу доступних информација доносе закључке који истовремено садрже промишљања о друштвеним и етичким одговорностима повезаним са применом њиховог знања и судова;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 који су у стању да ефикасно прате и усвајају новине и резултате истраживања у области </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lastRenderedPageBreak/>
        <w:t xml:space="preserve">- </w:t>
      </w:r>
      <w:proofErr w:type="gramStart"/>
      <w:r w:rsidRPr="00F1559D">
        <w:rPr>
          <w:rFonts w:ascii="Times New Roman" w:eastAsia="Times New Roman" w:hAnsi="Times New Roman" w:cs="Times New Roman"/>
          <w:sz w:val="22"/>
          <w:szCs w:val="22"/>
        </w:rPr>
        <w:t>специјализације</w:t>
      </w:r>
      <w:proofErr w:type="gramEnd"/>
      <w:r w:rsidRPr="00F1559D">
        <w:rPr>
          <w:rFonts w:ascii="Times New Roman" w:eastAsia="Times New Roman" w:hAnsi="Times New Roman" w:cs="Times New Roman"/>
          <w:sz w:val="22"/>
          <w:szCs w:val="22"/>
        </w:rPr>
        <w:t xml:space="preserve"> и да на јасан и недвосмислен начин пренесу своје закључке, знање и поступак закључивања стручној и широј јавности.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4.1.7 Квалификације које означавају завршетак докторских студија стичу студенти: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показали систематско разумевање одређеног поља студија;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савладали вештине и методе истраживања на том пољу;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показали способност конципирања, пројектовања и примене;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показали способност прилагођавања процеса истраживања уз неопходан степен академског интегритета;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оригиналним истраживањем и радом постигли остварење које проширује границе знања, које је објављено и које је референца на националном и међународном нивоу;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су способни за критичку анализу, процену и синтезу нових и сложених идеја;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који могу да пренесу стручна знања и идеје колегама, широкој академској заједници и друштву у целини;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 </w:t>
      </w:r>
      <w:proofErr w:type="gramStart"/>
      <w:r w:rsidRPr="00F1559D">
        <w:rPr>
          <w:rFonts w:ascii="Times New Roman" w:eastAsia="Times New Roman" w:hAnsi="Times New Roman" w:cs="Times New Roman"/>
          <w:sz w:val="22"/>
          <w:szCs w:val="22"/>
        </w:rPr>
        <w:t>који</w:t>
      </w:r>
      <w:proofErr w:type="gramEnd"/>
      <w:r w:rsidRPr="00F1559D">
        <w:rPr>
          <w:rFonts w:ascii="Times New Roman" w:eastAsia="Times New Roman" w:hAnsi="Times New Roman" w:cs="Times New Roman"/>
          <w:sz w:val="22"/>
          <w:szCs w:val="22"/>
        </w:rPr>
        <w:t xml:space="preserve"> су у стању да у академском и професионалном окружењу промовишу технолошки, друштвени или културни напредак.</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 Упутства за примену стандардâ који се односе на студијске програме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4.2.1 Сваки студијски програм је повезана и усклађена целина која обухвата циљеве, структуру и садржај, политику и процедуру уписа студената, методе учења и начин провере знања, исходе учења и компетенције студената.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4.2.2 Високошколска установа која нуди више студијских програма осигурава да сви програми испуњавају основне стандарде квалитета и да између њих постоји потребан степен усаглашености.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4.2.3 Високошколска установа објављује циљеве сваког од студијских програма који остварује. Циљеви укључују постизање одређених знања и стручности и методе за њихово стицање. Циљеви могу да укључе развој креативних способности и овладавање специфичним практичним вештинама, потребним за развој каријере.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4.2.4 Студијски програми имају усклађену структуру одговарајуће ширине и дубине и примерене методе учења.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4.2.5 Високошколска установа редовно планира и вреднује резултате својих студијских програма. Те активности су засноване на утврђеним циљевима и расположивим средствима.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4.2.6 Високошколска установа стално развија, унапређује и преиспитује садржаје својих студијских програма, у чему одлучујућу улогу има наставно особље.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4.2.7 Сваки предмет из студијског програма исказује се бројем ЕСПБ бодова. Обим студија изражава се збиром ЕСПБ бодова. Број ЕСПБ бодова потребних за стицање дипломе, уређује се законом. </w:t>
      </w:r>
      <w:r w:rsidRPr="00F1559D">
        <w:rPr>
          <w:rFonts w:ascii="Times New Roman" w:hAnsi="Times New Roman" w:cs="Times New Roman"/>
        </w:rPr>
        <w:t xml:space="preserve">Између различитих студијских програма </w:t>
      </w:r>
      <w:r w:rsidRPr="00F1559D">
        <w:rPr>
          <w:rFonts w:ascii="Times New Roman" w:hAnsi="Times New Roman" w:cs="Times New Roman"/>
          <w:lang w:val="sr-Cyrl-RS"/>
        </w:rPr>
        <w:t xml:space="preserve">у оквиру истог степена и врсте студија </w:t>
      </w:r>
      <w:r w:rsidRPr="00F1559D">
        <w:rPr>
          <w:rFonts w:ascii="Times New Roman" w:hAnsi="Times New Roman" w:cs="Times New Roman"/>
        </w:rPr>
        <w:t>може се вршити преношење ЕСПБ бодова.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4.2.8 Високошколска установа има процедуре за усвајање и анализу студијских програма.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5: Научноистраживачки и уметнички рад</w:t>
      </w:r>
    </w:p>
    <w:p w:rsidR="009C51D3" w:rsidRPr="00F1559D" w:rsidRDefault="009C51D3" w:rsidP="009C51D3">
      <w:pPr>
        <w:rPr>
          <w:rFonts w:ascii="Times New Roman" w:eastAsia="Times New Roman" w:hAnsi="Times New Roman" w:cs="Times New Roman"/>
          <w:b/>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која остварује академске студије има организован научноистраживачки и уметнички рад.</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5:</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5.1 Високошколска установа непрекидно осмишљава, припрема и реализује научноистраживачке и уметничке, стручне и друге врсте програма, као и националне и међународне пројекте.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5.2 Високошколска установа утврђује поступак и критеријуме за систематско праћење и оцењивање обима и квалитета научноистраживачког, односно уметничког рада наставног особља.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5.3 Садржај и резултати научноистраживачког, уметничког и стручног рада установе усклађени су са циљевима високошколске установе и са националним и европским циљевима и стандардима високог образовања.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5.4 Знања до којих високошколска установа долази спровођењем научноистраживачког и уметничког рада укључују се у наставни процес.</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lastRenderedPageBreak/>
        <w:t>5.5 Високошколска установа подстиче и обезбеђује услове наставном особљу да се активно бави научноистраживачким, уметничким и стручним радом и да што чешће објављује резултате тог рада.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5.6 Високошколска установа обавља и подстиче издавачку делатност у складу са својим могућностима.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5.7 У циљу комерцијализације резултата научноистраживачког и уметничког рада универзитет, односно друга високошколска установа може бити оснивач центра за трансфер технологије, иновационог центра, пословно-технолошког парка, start-up предузећа, spin-off предузећаи других организационих јединица.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6: Наставно особље</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запошљава наставнике, истраживаче и сараднике који својом научном, уметничком и наставном делатношћу омогућавају испуњење циљева установе. Наставно особље компетентно остварује студијске програме. Наставници имају обавезу да усавршавају своје наставничке, научне и уметничке компетенције.</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6:</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6.1 Минималан број наставника у радном односу са пуним радним временом на високошколској установи је 20. Најмање 80% укупног броја наставника у радном односу са пуним радним временом мора имати наставна звања у следећим категоријама: предавач, професор струковних студија, доцент, ванредни професор и редовни професор.</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6.2 Укупан број наставника мора бити довољан да покрије укупан број часова наставе на студијским програмима које установа реализује тако да наставници остварују просечно максимално до 180 часова активне наставе (предавања, консултације, вежбе, практичан рад и теренски рад) годишње, односно до 6 часова недељно, са толеранцијом од 20%.</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Наставник који је ангажован на више високошколских установа остварује активну наставу у свакој установи сразмерно проценту ангажовања од прописаног максимума од 12 часова, с тим да његово укупно ангажовање не може бити веће од 12 часова активне наставе недељно на свим високошколским установама у Републици Србији. Наставник са непуним радним временом, који мањи део радног времена остварује ван високог образовања, може недељно да остварује активну наставу у предметној установи сразмерно проценту ангажовања од прописаног максимума од 12 часова. Наставник са непуним радним временом, који већи део радног времена остварује ван високог образовања, односно наставник ангажован по уговору о допунском раду, може недељно да остварује активну наставу у предметној установи максимално 4 часа недељно. Oд укупног броја часова активне наставе на сваком студијском програму најмање 70% изводе наставници у радном односу са пуним радним временом, а за студијске програме у пољу уметности тај број не може бити мањи од 50%. 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 имају најмање 50% наставника са стеченим научним називом доктора наука. На мастер струковним студијама сви наставници морају имати докторате наука изузев у пољу уметности.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Професор емеритус се рачуна као наставник са пуним радним временом и ангажован је на трећем нивоу студија.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Гостујући професор, који учествује у реализацији студијског програма се рачуна као наставник у допунском радном односу.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Лице изабрано у научно звање може учествовати у извођењу свих облика наставе на докторским академским студијама, бити ментор и члан комисија у поступку израде и одбране докторске дисертације, а ангажује се по уговору о допунском раду.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lastRenderedPageBreak/>
        <w:t>6.3 Број сарадника одговара потребама остварења студијских програма. Укупан број сарадника мора бити довољан да покрије укупан број часова наставе на студијским програмима које установа реализује а да при томе сваки сарадник остварујe просечно максимално 300 часова активне наставе годишње, односно просечно 10 часова активне наставе недељно, уз 20% толеранције, осим у пољу уметности. Појединачно максимално ангажовање сарадника је 16 часова недељно.</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6.4 Научне, уметничке и стручне квалификације наставног особља одговарају образовно-научноj односно образовно-уметничкоj области и нивоу њихових задужења. Квалификације се доказују дипломама, објављеним радовима, уметничким делима, као и евиденцијом о педагошким квалитетима и одговарајућем професионалном искуству.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6.5 Уколико високошколска установа на пословима сарадника у настави запошљава студенте мастер академских или специјалистичких студија, они морају имати просек оцена на основним студијама најмање осам (8).</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6.6 Високошколска установа бира у звање асистента студента докторских студија који је претходне нивое студија завршио са укупном просечном оценом најмање осам (8) и који показује смисао за наставни рад. Високошколска установа обезбеђује довољан број асистената за квалитетно извођење студијских програма и стално подмлађивање наставничког кадра.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6.7 Високошколска установа може изабрати у звање сарадника ван радног односа (демонстратора и сл.) за помоћ у настави на студијама порвог степена, студента академских студија првог или другог степена, студента интегрисаних академских студија, или студента струковних студија првог или другог степена, који је на студијама првог степена остварио најмање 120 ЕСПБ бодова са укупном просечном оценом најмање 8 (осам).</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6.8 Установа може за потребе реализације дела практичне наставе, која се реализује ван високошколске установе, изабрати у звање сарадника ван радног односа (сарадник практичар, клинички асистент и сл.) лице запослено у установи где се део практичне наставе реализује. Посебни услови за избор у звање сарадника ван радног односа утврђује се општим актом високошколске установе.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6.9 Установа обезбеђује наставницима и сарадницима услове за научно, уметничко и професионално напредовање и развој. Установа обезбеђује наставницима и сарадницима услове за научни, уметнички и истраживачки рад, учешће на научним скуповима, литературу, планирање и извођење истраживања.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7: Ненаставно особље</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има ненаставно особље које својим стручним и професионалним радом обезбеђује успешну реализацију студијских програма и циљева установе.</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7:</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7.1 Високошколска установа има најмање једног библиотекара. Високошколска установа на којој студира преко 1000 студената има најмање два библиотекара са високим образовањем и једног књижничара. На струковним студијама високошколска установа на којој студира преко 1000 студената има најмање једног библиотекара са високим образовањем и једног књижничара.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7.2 Високошколска установа на којој студира до 1000 студената, организује студентску службу са најмање два извршиоца и додатно једног извршиоца за сваких наредних 2000 студената. Високошколска установа има најмање једног библиотекара.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7.3 Високошколска установа има најмање једног извршиоца са високим образовањем на пословима информатичког система.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7.4 Високошколска установа има најмање једног извршиоца, дипломираног правника, на пословима секретара.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8: Студенти</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Сагласно основним задацима високошколска установа утврђује услове за упис студената и на основу тога врши избор кандидата. Високошколска установа обезбеђује потребне услове студентима за успешно савладавање студијских програма.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8:</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8.1 Високошколска установа расписује конкурс за упис на студије. Конкурс садржи: број студената за одређене студијске програме,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чије се студирање не финансира из буџета.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8.2 Број студената који високошколска установа уписује мора бити усклађен са кадровским, просторним и техничко-технолошким могућностима.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8.3 Кандидат за упис на студије првог степена полаже пријемни испит или испит за проверу склоности и способности, у складу са статутом високошколске установе. Редослед кандидата утврђује се на основу општег успеха постигнутог у средњем образовању и резултата на пријемном испиту, односно испиту за проверу склоности и способности.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8.4 Високошколска установа непрекидно и систематски прати успех студената и њихово напредовање на сваком од студијских програма које изводи и предузима мере подршке у случају незадовољавајућег успеха студената.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8.5 Успешност студента у савлађивању појединог предмета непрекидно се прати и вреднује током извођења наставе. Укупна оцена студента на једном предмету се састоји од оцене коју је студент добио за предиспитне обавезе и за показано знање на испиту. Минимално учешће оцене коју студент добија током наставе у укупној оцени је 30%, а максимално 70%.</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8.6 Лице које заврши студије стиче одговарајући стручни, академски односно научни назив у складу са законом. Својство студента престаје у случајевима предвиђеним законом.</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9: Простор и опрема</w:t>
      </w:r>
    </w:p>
    <w:p w:rsidR="009C51D3" w:rsidRPr="00F1559D" w:rsidRDefault="009C51D3" w:rsidP="009C51D3">
      <w:pPr>
        <w:rPr>
          <w:rFonts w:ascii="Times New Roman" w:eastAsia="Times New Roman" w:hAnsi="Times New Roman" w:cs="Times New Roman"/>
          <w:b/>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обезбеђује простор и опрему неопходне за квалитетно извођење свих облика наставе. Стандарди простора и опреме одређују се по образовно-научним, односно образовно-уметничком пољу.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9:</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9.1 Високошколска установа обезбеђује простор за извођење наставе, и то:</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објекте са најмање 4 m2 бруто простора по студенту, односно 2 m2 по студенту за извођење наставе по сменама, осим за поље уметности;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 </w:t>
      </w:r>
      <w:proofErr w:type="gramStart"/>
      <w:r w:rsidRPr="00F1559D">
        <w:rPr>
          <w:rFonts w:ascii="Times New Roman" w:eastAsia="Times New Roman" w:hAnsi="Times New Roman" w:cs="Times New Roman"/>
          <w:sz w:val="22"/>
          <w:szCs w:val="22"/>
        </w:rPr>
        <w:t>простор</w:t>
      </w:r>
      <w:proofErr w:type="gramEnd"/>
      <w:r w:rsidRPr="00F1559D">
        <w:rPr>
          <w:rFonts w:ascii="Times New Roman" w:eastAsia="Times New Roman" w:hAnsi="Times New Roman" w:cs="Times New Roman"/>
          <w:sz w:val="22"/>
          <w:szCs w:val="22"/>
        </w:rPr>
        <w:t xml:space="preserve"> по студенту се израчунава тако што се бруто простор установе подели са укупним бројем акредитованих студената на установи на свим студијским програмима и</w:t>
      </w:r>
      <w:r w:rsidRPr="00F1559D">
        <w:rPr>
          <w:rFonts w:ascii="Times New Roman" w:eastAsia="Times New Roman" w:hAnsi="Times New Roman" w:cs="Times New Roman"/>
          <w:sz w:val="22"/>
          <w:szCs w:val="22"/>
        </w:rPr>
        <w:tab/>
        <w:t>свим годинама студија, при чему у укупан број студената не улазе студенти који су на студијском програму који се изводи на даљину.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амфитеатре, учионице, лабораторије односно друге просторије за извођење наставе, као и библиотечки простор и читаоницу, у складу са потребама образовног процеса одређеног образовно-научног, односно образовно-уметничког поља;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одговарајући радни простор за наставнике и сараднике: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 </w:t>
      </w:r>
      <w:proofErr w:type="gramStart"/>
      <w:r w:rsidRPr="00F1559D">
        <w:rPr>
          <w:rFonts w:ascii="Times New Roman" w:eastAsia="Times New Roman" w:hAnsi="Times New Roman" w:cs="Times New Roman"/>
          <w:sz w:val="22"/>
          <w:szCs w:val="22"/>
        </w:rPr>
        <w:t>место</w:t>
      </w:r>
      <w:proofErr w:type="gramEnd"/>
      <w:r w:rsidRPr="00F1559D">
        <w:rPr>
          <w:rFonts w:ascii="Times New Roman" w:eastAsia="Times New Roman" w:hAnsi="Times New Roman" w:cs="Times New Roman"/>
          <w:sz w:val="22"/>
          <w:szCs w:val="22"/>
        </w:rPr>
        <w:t xml:space="preserve"> у амфитеатру, учионици и лабораторији за сваког студента.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9.2 Високошколска установа обезбеђује простор за административне послове и то најмање две канцеларије за потребе студентске службе и секретаријата.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9.3 Простор који обезбеђује високошколска установа за потребе наставе и за потребе управе, мора да задовољи одговарајуће урбанистичке, техничко технолошке и хигијенске услове. Простор мора бити у објектима који имају потребне грађевинске и употребне дозволе. Уколико објекти за потребе наставе и управљања нису у власништву високошколске установе или јој нису дати на коришћење, она обезбеђује закуп тих објеката за период од најмање пет година.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lastRenderedPageBreak/>
        <w:t>9.4 Високошколска установа обезбеђује потребну техничку опрему за савремено извођење наставе у складу са потребама студијског програма.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9.5 Високошколска установа обезбеђује опрему и извођење наставе у складу са здравственим и сигурносном стандардима о чему обавештава студенте.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9.6 Високошколска установа обезбеђује простор за рад студентског парламента.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Природно-математичке науке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обезбеђује додатни лабораторијски простор за извођење експерименталне наставе, услове за наставу на терену и друге услове у складу са потребама студијског програма у односу на број студената на предметима из којих се изводи експериментална настава.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Медицинске науке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Лабораторије, односно наставне базе за извођење практичне наставе на претклиничким предметима капацитетом и величином одговарају броју студената који се уписују и специфичностима студија и наставних предмета, тако да је капацитет довољан за минимално 20% од укупног броја уписаних студената. У сврху реализације клиничке обуке студената универзитет и медицински факултети унутар њега остварују сарадњу са одговарајућим клиникама као партнерима у медицинском образовању, о чему склапају уговор о сарадњи. Клиничке базе и клинички наставни капацитети у потпуности покривају клиничке предмете одређеног студијског програма.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Техничко-технолошке науке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За извођење студијских програма високошколска установа обезбеђује одговарајуће наставно-научне базе, које могу бити сопствене и у привреди.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Сопствене наставно-научне базе су: наставне лабораторије, научне и истраживачко-развојне лабораторије, огледна поља, технички центри и друге научне, истраживачко-развојне и иновационе јединице у саставу високошколских установа.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Наставно-научне базе у привреди су: институти, центри изузетних вредности, организације за обављање иновационе активности, организације за пружање инфраструктурне подршке иновационој делатности и предузећа за производњу хране, репроматеријала, опреме и услуга.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Наставно-научне базе у привреди опремљене су потребном мерном, демонстрационом, рачунарском и информатичко-комуникационом опремом за извођење наставних активности експерименталног, демонстрационог и симулационог карактера из свих предмета у оквиру одређене групе научно-стручних и стручно-апликативних предмета.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lang w:val="sr-Cyrl-RS"/>
        </w:rPr>
        <w:t xml:space="preserve">У </w:t>
      </w:r>
      <w:r w:rsidRPr="00F1559D">
        <w:rPr>
          <w:rFonts w:ascii="Times New Roman" w:eastAsia="Times New Roman" w:hAnsi="Times New Roman" w:cs="Times New Roman"/>
          <w:sz w:val="22"/>
          <w:szCs w:val="22"/>
        </w:rPr>
        <w:t>области биотехничких наука високошколска установа обезбеђује најмање једно одговарајуће огледно добро. Огледна добра у области пољопривреде су у поседу високошколске установе или их користи по основу закупа и површине су од најмање 100 ha обрадивог земљишта на којем се производе различите биљне врсте и узгајају различите врсте стоке, расадничка и семенарска производња, уз примену савремене технологије подржане квалитетном механизацијом, сходно захтевима студијских програма. Огледна добра у области шумарства су у поседу високошколске установе или их користи по основу закупа и површине су од најмање 1000 ha земљишта, на којем се узгајају различите врсте шумских састојина, обавља производња семена и расадничког материјала уз примену савремене технологије, подржане квалитетном механизацијом.</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Садржаји на огледним добрима одговарају захтевима студијских програма које изводи високошколска установа.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 xml:space="preserve">Високошколске установе које нису у биотехничким наукама а имају студијске програме из пољопривреде и шумарства, имају минималну стручну праксу као и високошколске установе у биотехничким наукама. За програме из пољопривреде високошколска установа мора имати на коришћењу најмање 50 ha обрадивог земљишта а у шумарству 500 ha под шумским састојинама. Ово се односи и на високошколске установе у биотехничким наукама и високошколским </w:t>
      </w:r>
      <w:r w:rsidRPr="00F1559D">
        <w:rPr>
          <w:rFonts w:ascii="Times New Roman" w:eastAsia="Times New Roman" w:hAnsi="Times New Roman" w:cs="Times New Roman"/>
          <w:sz w:val="22"/>
          <w:szCs w:val="22"/>
        </w:rPr>
        <w:lastRenderedPageBreak/>
        <w:t>јединицама без својства правног лица ван седишта установе, које уписују до 200 студената на прву годину студија.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Уметност</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За извођење студијског програма обезбеђен је одговарајући простор за извођење наставе са најмање 5 m2 бруто простора по студенту.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За извођење студијског програма обезбеђени су потребни посебни простори у зависности од специфичности уметничке области: радионице, лабораторије, простор за изложбе, концертна дворана, тонски и оперски студио, позоришна сала, сала за пројекције филмова, филмски и ТВ студио и сл.</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За извођење студијског програма обезбеђена је потребна опрема за савремено извођење наставе, у зависности од специфичности уметничке области.</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10: Библиотека, уџбеници и информатичка подршка</w:t>
      </w:r>
    </w:p>
    <w:p w:rsidR="009C51D3" w:rsidRPr="00F1559D" w:rsidRDefault="009C51D3" w:rsidP="009C51D3">
      <w:pPr>
        <w:rPr>
          <w:rFonts w:ascii="Times New Roman" w:eastAsia="Times New Roman" w:hAnsi="Times New Roman" w:cs="Times New Roman"/>
          <w:b/>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има одговарајућу библиотеку снабдевену потребним уџбеницима за извођење наставе и информатичке ресурсе и сервисе које користи у циљу испуњења основних задатака.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10:</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10.1 Високошколска установа има библиотеку снабдевену литературом која својим нивоом и обимом обезбеђује подршку наставном процесу и научноистраживачком и уметничком раду. Библиотека располаже са најмање 1000 библиотечких јединица из области из које изводи наставни процес.</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10.2 Високошколска установа обезбеђује покривеност свих предмета одговарајућом уџбеничком литературом, училима и помоћним наставним средствима. Учила и помоћна наставна средства морају бити расположиви на време и у броју довољном да се обезбеди нормално одвијање наставног процеса.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10.3 Високошколска установа располаже информатичком опремом, која је неопходна за студирање и научноистраживачки и уметнички рад. Високошколска установа обезбеђује најмање једну рачунарску учионицу са приступом интернету.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10.4 Високошколска установа обезбеђује неопходну обуку наставника, сарадника и студената у циљу ефективног коришћења библиотеке и осталих информационих ресурса.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11: Унутрашњи механизми за осигурање квалитета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доноси и реализује стратегију обезбеђења квалитета у своме раду.</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11:</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11.1 Високошколска установа утврђује јасно и подробно формулисану стратегију обезбеђења квалитета наставног процеса, управљања високошколском установом, ненаставних активности као и услова рада и студирања, која је достаупна јавности.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11.2 Високошколска установа укључује све заинтересоване стране (представнике студената, тржишта рада, струковних удружења итд.) у процес креирања стратегије обезбеђења квалитета.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11.3 Високошколска установа образује посебну комисију за обезбеђење квалитета, из реда наставника, сарадника, ненаставног особља и студената.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11.4 Високошколска установа спроводи у пракси утврђену стратегију обезбеђења квалитета и</w:t>
      </w:r>
      <w:r w:rsidRPr="00F1559D">
        <w:rPr>
          <w:rFonts w:ascii="Times New Roman" w:eastAsia="Times New Roman" w:hAnsi="Times New Roman" w:cs="Times New Roman"/>
          <w:sz w:val="22"/>
          <w:szCs w:val="22"/>
          <w:lang w:val="sr-Cyrl-RS"/>
        </w:rPr>
        <w:t xml:space="preserve"> </w:t>
      </w:r>
      <w:r w:rsidRPr="00F1559D">
        <w:rPr>
          <w:rFonts w:ascii="Times New Roman" w:eastAsia="Times New Roman" w:hAnsi="Times New Roman" w:cs="Times New Roman"/>
          <w:sz w:val="22"/>
          <w:szCs w:val="22"/>
        </w:rPr>
        <w:t xml:space="preserve">у том циљу предузима потребне активности за реализацију стратегије обезбеђења квалитета и предузима мере за отклањање уочених неправилности. Високошколска установа посебно прати квалитет извођења наставе, обављања испита, успешност студената у студирању у целини и на </w:t>
      </w:r>
      <w:r w:rsidRPr="00F1559D">
        <w:rPr>
          <w:rFonts w:ascii="Times New Roman" w:eastAsia="Times New Roman" w:hAnsi="Times New Roman" w:cs="Times New Roman"/>
          <w:sz w:val="22"/>
          <w:szCs w:val="22"/>
        </w:rPr>
        <w:lastRenderedPageBreak/>
        <w:t>појединачним предметима, квалитет уџбеника и предузима потребне мере за отклањање уочених недостатака.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11.5 Студенти имају активну улогу у доношењу и спровођењу стратегије обезбеђења квалитета. Посебно је значајна оцена квалитета наставног процеса која се утврђује анкетирањем студената.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11.6 Самовредновање је саставни део стратегије обезбеђења квалитета и спроводи се у интервалима од највише три године. У поступку самовредновања разматра се и оцена студената о квалитету наставног процеса.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11.7 Високошколска установа има општи акт о уџбеницима.</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12: Извори финансирања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Извори финансирања високошколске установе довољни су да обезбеде квалитетно извођење наставе најмање за период трајања студијског програма.</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12:</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12.1 Високошколска установа остварује позитивне финансијске резултате у периоду од најмање три године.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12.2 Високошколска установа има доступан финансијски план за период законом прописаног трајања студијског програма, који је саставни део пословног плана високошколске установе. Финансијски план садржи јасно представљене будуће планиране приходе и расходе по врстама и динамици.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12.3 Уколико је неопходно, високошколска установа обезбеђује потребне банкарске кредите и гаранције.</w:t>
      </w:r>
    </w:p>
    <w:p w:rsidR="009C51D3" w:rsidRPr="00F1559D" w:rsidRDefault="009C51D3" w:rsidP="009C51D3">
      <w:pPr>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b/>
          <w:sz w:val="22"/>
          <w:szCs w:val="22"/>
        </w:rPr>
      </w:pPr>
      <w:r w:rsidRPr="00F1559D">
        <w:rPr>
          <w:rFonts w:ascii="Times New Roman" w:eastAsia="Times New Roman" w:hAnsi="Times New Roman" w:cs="Times New Roman"/>
          <w:b/>
          <w:sz w:val="22"/>
          <w:szCs w:val="22"/>
        </w:rPr>
        <w:t>Стандард 13: Јавност у раду</w:t>
      </w:r>
    </w:p>
    <w:p w:rsidR="009C51D3" w:rsidRPr="00F1559D" w:rsidRDefault="009C51D3" w:rsidP="009C51D3">
      <w:pPr>
        <w:jc w:val="both"/>
        <w:rPr>
          <w:rFonts w:ascii="Times New Roman" w:eastAsia="Times New Roman" w:hAnsi="Times New Roman" w:cs="Times New Roman"/>
          <w:sz w:val="22"/>
          <w:szCs w:val="22"/>
        </w:rPr>
      </w:pP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Високошколска установа објављује потпуну, прецизну, јасну и доступну информацију о свом раду која је намењена студентима, потенцијалним студентима и осталим заинтересованим лицима.</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Упутства за примену стандарда 13:</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13.1 Информација коју високошколска установа објављује омогућава студентима и потенцијалним студентима да донесу одговарајуће одлуке о свом образовању.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13.2 Високошколска установа објављује циљеве, очекиване образовне исходе, опис студијских програма и опис предмета које нуди, услове уписа и преноса ЕСПБ бодова, износ школарине, статус установе и њену акредитацију, стратегију обезбеђења квалитета, финансијске резултате и друге релевантне податке.</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13.3 Високошколска установа објављује листу чланова управе као и листу наставника и сарадника, са подацима о њиховим квалификацијама и ангажовању у високошколској установи.</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13.4 Високошколска установа има своју веб презентацију на интернету.</w:t>
      </w:r>
    </w:p>
    <w:p w:rsidR="009C51D3" w:rsidRPr="00F1559D" w:rsidRDefault="009C51D3" w:rsidP="009C51D3">
      <w:pPr>
        <w:jc w:val="both"/>
        <w:rPr>
          <w:rFonts w:ascii="Times New Roman" w:eastAsia="Times New Roman" w:hAnsi="Times New Roman" w:cs="Times New Roman"/>
          <w:sz w:val="22"/>
          <w:szCs w:val="22"/>
        </w:rPr>
      </w:pPr>
      <w:r w:rsidRPr="00F1559D">
        <w:rPr>
          <w:rFonts w:ascii="Times New Roman" w:eastAsia="Times New Roman" w:hAnsi="Times New Roman" w:cs="Times New Roman"/>
          <w:sz w:val="22"/>
          <w:szCs w:val="22"/>
        </w:rPr>
        <w:t>13.5 Универзитет је дужан да установи дигитални репозиторијум у којем се трајно чувају електронске верзије одбрањених докторских дисертација, односно докторских уметничких пројеката заједно са извештајем комисије за оцену доктората, подацима о ментору и саставу комисије и подацима о заштити ауторских права, као и да све наведене податке учини јавно доступним.</w:t>
      </w:r>
    </w:p>
    <w:p w:rsidR="009C51D3" w:rsidRPr="00F1559D" w:rsidRDefault="009C51D3" w:rsidP="009C51D3">
      <w:pPr>
        <w:spacing w:line="276" w:lineRule="auto"/>
        <w:ind w:left="2440" w:right="2180" w:firstLine="38"/>
        <w:rPr>
          <w:rFonts w:ascii="Times New Roman" w:eastAsia="Times New Roman" w:hAnsi="Times New Roman" w:cs="Times New Roman"/>
          <w:sz w:val="24"/>
          <w:szCs w:val="24"/>
        </w:rPr>
      </w:pPr>
    </w:p>
    <w:p w:rsidR="009C51D3" w:rsidRPr="00F1559D" w:rsidRDefault="009C51D3" w:rsidP="009C51D3">
      <w:pPr>
        <w:spacing w:line="276" w:lineRule="auto"/>
        <w:ind w:left="2440" w:right="2180" w:firstLine="38"/>
        <w:rPr>
          <w:rFonts w:ascii="Times New Roman" w:eastAsia="Times New Roman" w:hAnsi="Times New Roman" w:cs="Times New Roman"/>
          <w:sz w:val="24"/>
          <w:szCs w:val="24"/>
        </w:rPr>
      </w:pPr>
    </w:p>
    <w:p w:rsidR="009C51D3" w:rsidRPr="00F1559D" w:rsidRDefault="009C51D3"/>
    <w:sectPr w:rsidR="009C51D3" w:rsidRPr="00F1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109CF92E"/>
    <w:lvl w:ilvl="0" w:tplc="F4FCF852">
      <w:start w:val="1"/>
      <w:numFmt w:val="decimal"/>
      <w:lvlText w:val="%1)"/>
      <w:lvlJc w:val="left"/>
    </w:lvl>
    <w:lvl w:ilvl="1" w:tplc="216A3B64">
      <w:start w:val="1"/>
      <w:numFmt w:val="bullet"/>
      <w:lvlText w:val=""/>
      <w:lvlJc w:val="left"/>
    </w:lvl>
    <w:lvl w:ilvl="2" w:tplc="F3547BBA">
      <w:start w:val="1"/>
      <w:numFmt w:val="bullet"/>
      <w:lvlText w:val=""/>
      <w:lvlJc w:val="left"/>
    </w:lvl>
    <w:lvl w:ilvl="3" w:tplc="010A5720">
      <w:start w:val="1"/>
      <w:numFmt w:val="bullet"/>
      <w:lvlText w:val=""/>
      <w:lvlJc w:val="left"/>
    </w:lvl>
    <w:lvl w:ilvl="4" w:tplc="EDEC36CA">
      <w:start w:val="1"/>
      <w:numFmt w:val="bullet"/>
      <w:lvlText w:val=""/>
      <w:lvlJc w:val="left"/>
    </w:lvl>
    <w:lvl w:ilvl="5" w:tplc="55B6AF54">
      <w:start w:val="1"/>
      <w:numFmt w:val="bullet"/>
      <w:lvlText w:val=""/>
      <w:lvlJc w:val="left"/>
    </w:lvl>
    <w:lvl w:ilvl="6" w:tplc="9E5A8192">
      <w:start w:val="1"/>
      <w:numFmt w:val="bullet"/>
      <w:lvlText w:val=""/>
      <w:lvlJc w:val="left"/>
    </w:lvl>
    <w:lvl w:ilvl="7" w:tplc="41E430FE">
      <w:start w:val="1"/>
      <w:numFmt w:val="bullet"/>
      <w:lvlText w:val=""/>
      <w:lvlJc w:val="left"/>
    </w:lvl>
    <w:lvl w:ilvl="8" w:tplc="E5127FD2">
      <w:start w:val="1"/>
      <w:numFmt w:val="bullet"/>
      <w:lvlText w:val=""/>
      <w:lvlJc w:val="left"/>
    </w:lvl>
  </w:abstractNum>
  <w:abstractNum w:abstractNumId="1">
    <w:nsid w:val="00000007"/>
    <w:multiLevelType w:val="hybridMultilevel"/>
    <w:tmpl w:val="41A7C4C8"/>
    <w:lvl w:ilvl="0" w:tplc="86AACAF0">
      <w:start w:val="1"/>
      <w:numFmt w:val="bullet"/>
      <w:lvlText w:val="-"/>
      <w:lvlJc w:val="left"/>
    </w:lvl>
    <w:lvl w:ilvl="1" w:tplc="D3E6BC0C">
      <w:start w:val="1"/>
      <w:numFmt w:val="bullet"/>
      <w:lvlText w:val=""/>
      <w:lvlJc w:val="left"/>
    </w:lvl>
    <w:lvl w:ilvl="2" w:tplc="B5BA1754">
      <w:start w:val="1"/>
      <w:numFmt w:val="bullet"/>
      <w:lvlText w:val=""/>
      <w:lvlJc w:val="left"/>
    </w:lvl>
    <w:lvl w:ilvl="3" w:tplc="4A5044BC">
      <w:start w:val="1"/>
      <w:numFmt w:val="bullet"/>
      <w:lvlText w:val=""/>
      <w:lvlJc w:val="left"/>
    </w:lvl>
    <w:lvl w:ilvl="4" w:tplc="48124CDC">
      <w:start w:val="1"/>
      <w:numFmt w:val="bullet"/>
      <w:lvlText w:val=""/>
      <w:lvlJc w:val="left"/>
    </w:lvl>
    <w:lvl w:ilvl="5" w:tplc="E72AE7E4">
      <w:start w:val="1"/>
      <w:numFmt w:val="bullet"/>
      <w:lvlText w:val=""/>
      <w:lvlJc w:val="left"/>
    </w:lvl>
    <w:lvl w:ilvl="6" w:tplc="C84E14D8">
      <w:start w:val="1"/>
      <w:numFmt w:val="bullet"/>
      <w:lvlText w:val=""/>
      <w:lvlJc w:val="left"/>
    </w:lvl>
    <w:lvl w:ilvl="7" w:tplc="EB4C5252">
      <w:start w:val="1"/>
      <w:numFmt w:val="bullet"/>
      <w:lvlText w:val=""/>
      <w:lvlJc w:val="left"/>
    </w:lvl>
    <w:lvl w:ilvl="8" w:tplc="97762F58">
      <w:start w:val="1"/>
      <w:numFmt w:val="bullet"/>
      <w:lvlText w:val=""/>
      <w:lvlJc w:val="left"/>
    </w:lvl>
  </w:abstractNum>
  <w:abstractNum w:abstractNumId="2">
    <w:nsid w:val="13DB6A02"/>
    <w:multiLevelType w:val="hybridMultilevel"/>
    <w:tmpl w:val="2BBE92EC"/>
    <w:lvl w:ilvl="0" w:tplc="04090011">
      <w:start w:val="1"/>
      <w:numFmt w:val="decimal"/>
      <w:lvlText w:val="%1)"/>
      <w:lvlJc w:val="left"/>
    </w:lvl>
    <w:lvl w:ilvl="1" w:tplc="403CAA68">
      <w:start w:val="1"/>
      <w:numFmt w:val="bullet"/>
      <w:lvlText w:val=""/>
      <w:lvlJc w:val="left"/>
    </w:lvl>
    <w:lvl w:ilvl="2" w:tplc="EE3067C8">
      <w:start w:val="1"/>
      <w:numFmt w:val="bullet"/>
      <w:lvlText w:val=""/>
      <w:lvlJc w:val="left"/>
    </w:lvl>
    <w:lvl w:ilvl="3" w:tplc="DF787C3A">
      <w:start w:val="1"/>
      <w:numFmt w:val="bullet"/>
      <w:lvlText w:val=""/>
      <w:lvlJc w:val="left"/>
    </w:lvl>
    <w:lvl w:ilvl="4" w:tplc="6236368A">
      <w:start w:val="1"/>
      <w:numFmt w:val="bullet"/>
      <w:lvlText w:val=""/>
      <w:lvlJc w:val="left"/>
    </w:lvl>
    <w:lvl w:ilvl="5" w:tplc="96D03C58">
      <w:start w:val="1"/>
      <w:numFmt w:val="bullet"/>
      <w:lvlText w:val=""/>
      <w:lvlJc w:val="left"/>
    </w:lvl>
    <w:lvl w:ilvl="6" w:tplc="7F44C4C8">
      <w:start w:val="1"/>
      <w:numFmt w:val="bullet"/>
      <w:lvlText w:val=""/>
      <w:lvlJc w:val="left"/>
    </w:lvl>
    <w:lvl w:ilvl="7" w:tplc="C0D65AEA">
      <w:start w:val="1"/>
      <w:numFmt w:val="bullet"/>
      <w:lvlText w:val=""/>
      <w:lvlJc w:val="left"/>
    </w:lvl>
    <w:lvl w:ilvl="8" w:tplc="23F4CBAA">
      <w:start w:val="1"/>
      <w:numFmt w:val="bullet"/>
      <w:lvlText w:val=""/>
      <w:lvlJc w:val="left"/>
    </w:lvl>
  </w:abstractNum>
  <w:abstractNum w:abstractNumId="3">
    <w:nsid w:val="1F7B75C5"/>
    <w:multiLevelType w:val="hybridMultilevel"/>
    <w:tmpl w:val="932C9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F765A"/>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F8"/>
    <w:rsid w:val="00134D1F"/>
    <w:rsid w:val="007C361E"/>
    <w:rsid w:val="007F6A8A"/>
    <w:rsid w:val="00976CB0"/>
    <w:rsid w:val="009B4DA9"/>
    <w:rsid w:val="009C51D3"/>
    <w:rsid w:val="00C51DF8"/>
    <w:rsid w:val="00E266A8"/>
    <w:rsid w:val="00F1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6F3F-E427-4CA3-A2FA-E09A374D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F8"/>
    <w:pPr>
      <w:spacing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6273</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 Paunovic</cp:lastModifiedBy>
  <cp:revision>2</cp:revision>
  <dcterms:created xsi:type="dcterms:W3CDTF">2018-09-17T09:32:00Z</dcterms:created>
  <dcterms:modified xsi:type="dcterms:W3CDTF">2018-09-17T09:32:00Z</dcterms:modified>
</cp:coreProperties>
</file>